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20693" w14:textId="3CBA7516" w:rsidR="009519F5" w:rsidRDefault="00000000">
      <w:pPr>
        <w:pStyle w:val="20"/>
        <w:shd w:val="clear" w:color="auto" w:fill="auto"/>
        <w:ind w:left="100" w:firstLine="0"/>
      </w:pPr>
      <w:r>
        <w:t>Публична</w:t>
      </w:r>
      <w:r w:rsidR="009E6677">
        <w:t>я</w:t>
      </w:r>
      <w:r>
        <w:t xml:space="preserve"> оферта</w:t>
      </w:r>
    </w:p>
    <w:p w14:paraId="16F3086D" w14:textId="77777777" w:rsidR="009519F5" w:rsidRDefault="00000000">
      <w:pPr>
        <w:pStyle w:val="20"/>
        <w:shd w:val="clear" w:color="auto" w:fill="auto"/>
        <w:spacing w:after="247"/>
        <w:ind w:left="100" w:firstLine="0"/>
      </w:pPr>
      <w:r>
        <w:t>о заключении договора пожертвования</w:t>
      </w:r>
    </w:p>
    <w:p w14:paraId="0496FAF8" w14:textId="77777777" w:rsidR="009519F5" w:rsidRDefault="00000000">
      <w:pPr>
        <w:pStyle w:val="20"/>
        <w:numPr>
          <w:ilvl w:val="0"/>
          <w:numId w:val="1"/>
        </w:numPr>
        <w:shd w:val="clear" w:color="auto" w:fill="auto"/>
        <w:tabs>
          <w:tab w:val="left" w:pos="336"/>
        </w:tabs>
        <w:spacing w:line="260" w:lineRule="exact"/>
        <w:ind w:firstLine="0"/>
        <w:jc w:val="both"/>
      </w:pPr>
      <w:r>
        <w:t>Значение настоящей публичной оферты</w:t>
      </w:r>
    </w:p>
    <w:p w14:paraId="2F26A681" w14:textId="39BF340F" w:rsidR="009519F5" w:rsidRDefault="00000000">
      <w:pPr>
        <w:pStyle w:val="20"/>
        <w:numPr>
          <w:ilvl w:val="1"/>
          <w:numId w:val="1"/>
        </w:numPr>
        <w:shd w:val="clear" w:color="auto" w:fill="auto"/>
        <w:tabs>
          <w:tab w:val="left" w:pos="694"/>
        </w:tabs>
        <w:spacing w:line="260" w:lineRule="exact"/>
        <w:ind w:right="160" w:firstLine="0"/>
        <w:jc w:val="both"/>
      </w:pPr>
      <w:r>
        <w:t xml:space="preserve">Настоящая публичная оферта («Оферта») является предложением Благотворительного фонда </w:t>
      </w:r>
      <w:r w:rsidR="00103460">
        <w:t>«На страже Отечества</w:t>
      </w:r>
      <w:r>
        <w:t>» («Фонд»), реквизиты которого указаны в разделе 5 Оферты, заключить с любым лицом, кто отзовется на Оферту («Жертвователем»), договор пожертвования («Договор»), на условиях, предусмотренных ниже.</w:t>
      </w:r>
    </w:p>
    <w:p w14:paraId="78CE755B" w14:textId="77777777" w:rsidR="009519F5" w:rsidRDefault="00000000">
      <w:pPr>
        <w:pStyle w:val="20"/>
        <w:numPr>
          <w:ilvl w:val="1"/>
          <w:numId w:val="1"/>
        </w:numPr>
        <w:shd w:val="clear" w:color="auto" w:fill="auto"/>
        <w:tabs>
          <w:tab w:val="left" w:pos="694"/>
        </w:tabs>
        <w:spacing w:line="260" w:lineRule="exact"/>
        <w:ind w:right="160" w:firstLine="0"/>
        <w:jc w:val="both"/>
      </w:pPr>
      <w:r>
        <w:t>Оферта является публичной офертой в соответствии с пунктом 2 статьи 437 Гражданского кодекса Российской Федерации.</w:t>
      </w:r>
    </w:p>
    <w:p w14:paraId="237923BD" w14:textId="04FBBAA5" w:rsidR="009519F5" w:rsidRDefault="00000000">
      <w:pPr>
        <w:pStyle w:val="20"/>
        <w:numPr>
          <w:ilvl w:val="1"/>
          <w:numId w:val="1"/>
        </w:numPr>
        <w:shd w:val="clear" w:color="auto" w:fill="auto"/>
        <w:tabs>
          <w:tab w:val="left" w:pos="694"/>
        </w:tabs>
        <w:spacing w:line="260" w:lineRule="exact"/>
        <w:ind w:right="160" w:firstLine="0"/>
        <w:jc w:val="both"/>
      </w:pPr>
      <w:r>
        <w:t xml:space="preserve">Оферта вступает в силу со дня. следующего за днем размещения ее на сайте Фонда в сети Интернет по адресу </w:t>
      </w:r>
      <w:r w:rsidR="00103460" w:rsidRPr="00103460">
        <w:rPr>
          <w:lang w:val="en-US" w:eastAsia="en-US" w:bidi="en-US"/>
        </w:rPr>
        <w:t>https</w:t>
      </w:r>
      <w:r w:rsidR="00103460" w:rsidRPr="00103460">
        <w:rPr>
          <w:lang w:eastAsia="en-US" w:bidi="en-US"/>
        </w:rPr>
        <w:t xml:space="preserve">://настражеотечества.рф </w:t>
      </w:r>
      <w:r>
        <w:t>(«Сайт»).</w:t>
      </w:r>
    </w:p>
    <w:p w14:paraId="795CD0EA" w14:textId="77777777" w:rsidR="009519F5" w:rsidRDefault="00000000">
      <w:pPr>
        <w:pStyle w:val="20"/>
        <w:numPr>
          <w:ilvl w:val="1"/>
          <w:numId w:val="1"/>
        </w:numPr>
        <w:shd w:val="clear" w:color="auto" w:fill="auto"/>
        <w:tabs>
          <w:tab w:val="left" w:pos="694"/>
        </w:tabs>
        <w:spacing w:line="260" w:lineRule="exact"/>
        <w:ind w:right="160" w:firstLine="0"/>
        <w:jc w:val="both"/>
      </w:pPr>
      <w:r>
        <w:t>Оферта действует бессрочно. Фонд вправе отменить Оферту в любое время без объяснения причин.</w:t>
      </w:r>
    </w:p>
    <w:p w14:paraId="78C7973E" w14:textId="77777777" w:rsidR="009519F5" w:rsidRDefault="00000000">
      <w:pPr>
        <w:pStyle w:val="20"/>
        <w:numPr>
          <w:ilvl w:val="1"/>
          <w:numId w:val="1"/>
        </w:numPr>
        <w:shd w:val="clear" w:color="auto" w:fill="auto"/>
        <w:tabs>
          <w:tab w:val="left" w:pos="694"/>
        </w:tabs>
        <w:spacing w:line="260" w:lineRule="exact"/>
        <w:ind w:right="160" w:firstLine="0"/>
        <w:jc w:val="both"/>
      </w:pPr>
      <w:r>
        <w:t>В Оферту могут быть внесены изменения и дополнения, которые вступают в силу со дня, следующего заднем их размещения на Сайте.</w:t>
      </w:r>
    </w:p>
    <w:p w14:paraId="1C0217A4" w14:textId="77777777" w:rsidR="009519F5" w:rsidRDefault="00000000">
      <w:pPr>
        <w:pStyle w:val="20"/>
        <w:numPr>
          <w:ilvl w:val="1"/>
          <w:numId w:val="1"/>
        </w:numPr>
        <w:shd w:val="clear" w:color="auto" w:fill="auto"/>
        <w:tabs>
          <w:tab w:val="left" w:pos="694"/>
        </w:tabs>
        <w:spacing w:line="260" w:lineRule="exact"/>
        <w:ind w:right="160" w:firstLine="0"/>
        <w:jc w:val="both"/>
      </w:pPr>
      <w:r>
        <w:t>Недействительность одного или нескольких условий Оферты не влечет недействительности всех остальных условий Оферты.</w:t>
      </w:r>
    </w:p>
    <w:p w14:paraId="1751BAA2" w14:textId="101C438D" w:rsidR="009519F5" w:rsidRDefault="00000000">
      <w:pPr>
        <w:pStyle w:val="20"/>
        <w:numPr>
          <w:ilvl w:val="1"/>
          <w:numId w:val="1"/>
        </w:numPr>
        <w:shd w:val="clear" w:color="auto" w:fill="auto"/>
        <w:tabs>
          <w:tab w:val="left" w:pos="694"/>
        </w:tabs>
        <w:spacing w:after="260" w:line="260" w:lineRule="exact"/>
        <w:ind w:firstLine="0"/>
        <w:jc w:val="both"/>
      </w:pPr>
      <w:r>
        <w:t xml:space="preserve">Местом размещения Оферты считается город </w:t>
      </w:r>
      <w:r w:rsidR="00103460">
        <w:t>Южно-Сахалинск</w:t>
      </w:r>
      <w:r>
        <w:t>. Российская Федерация.</w:t>
      </w:r>
    </w:p>
    <w:p w14:paraId="35719A57" w14:textId="77777777" w:rsidR="009519F5" w:rsidRDefault="00000000">
      <w:pPr>
        <w:pStyle w:val="30"/>
        <w:numPr>
          <w:ilvl w:val="0"/>
          <w:numId w:val="1"/>
        </w:numPr>
        <w:shd w:val="clear" w:color="auto" w:fill="auto"/>
        <w:tabs>
          <w:tab w:val="left" w:pos="336"/>
        </w:tabs>
        <w:spacing w:before="0"/>
      </w:pPr>
      <w:r>
        <w:t>Существенные условия Договора</w:t>
      </w:r>
    </w:p>
    <w:p w14:paraId="623ACC00" w14:textId="3506DCA0" w:rsidR="009519F5" w:rsidRDefault="00000000">
      <w:pPr>
        <w:pStyle w:val="20"/>
        <w:numPr>
          <w:ilvl w:val="1"/>
          <w:numId w:val="1"/>
        </w:numPr>
        <w:shd w:val="clear" w:color="auto" w:fill="auto"/>
        <w:tabs>
          <w:tab w:val="left" w:pos="694"/>
        </w:tabs>
        <w:spacing w:line="260" w:lineRule="exact"/>
        <w:ind w:firstLine="0"/>
        <w:jc w:val="both"/>
      </w:pPr>
      <w:r>
        <w:t>По настоящему договору Жертвователь в качестве добровольного благотворительного пожертвования передает Фонду собственные денежные средства любым удобным для Жертвователя способом, а Фонд принимает благотворительное пожертвование и использует его для реализации Благотворительной программы Фонда</w:t>
      </w:r>
      <w:r w:rsidR="0003297D">
        <w:t xml:space="preserve"> «Всесторонняя помощь СВО»</w:t>
      </w:r>
      <w:r>
        <w:t>. Факт передачи пожертвования свидетельствует о полном согласии Жертвователя с условиями настоящего договора</w:t>
      </w:r>
    </w:p>
    <w:p w14:paraId="19012F29" w14:textId="578CA093" w:rsidR="009519F5" w:rsidRDefault="00000000" w:rsidP="00441156">
      <w:pPr>
        <w:pStyle w:val="20"/>
        <w:numPr>
          <w:ilvl w:val="1"/>
          <w:numId w:val="1"/>
        </w:numPr>
        <w:shd w:val="clear" w:color="auto" w:fill="auto"/>
        <w:tabs>
          <w:tab w:val="left" w:pos="694"/>
          <w:tab w:val="left" w:pos="3933"/>
        </w:tabs>
        <w:spacing w:line="260" w:lineRule="exact"/>
        <w:ind w:firstLine="0"/>
        <w:jc w:val="both"/>
      </w:pPr>
      <w:r>
        <w:t>Назначение пожертвования:</w:t>
      </w:r>
      <w:r>
        <w:tab/>
        <w:t xml:space="preserve">реализация Благотворительной программы </w:t>
      </w:r>
      <w:r w:rsidR="00441156">
        <w:t xml:space="preserve">поддержки </w:t>
      </w:r>
      <w:r>
        <w:t>«</w:t>
      </w:r>
      <w:r w:rsidR="0003297D">
        <w:t>Всесторонняя помощь СВО</w:t>
      </w:r>
      <w:r>
        <w:t xml:space="preserve">», утвержденной </w:t>
      </w:r>
      <w:r w:rsidR="004E17FD">
        <w:t>Общим собранием Фонда</w:t>
      </w:r>
      <w:r>
        <w:t xml:space="preserve"> </w:t>
      </w:r>
      <w:r w:rsidR="004E17FD">
        <w:t>20</w:t>
      </w:r>
      <w:r>
        <w:t xml:space="preserve"> </w:t>
      </w:r>
      <w:r w:rsidR="004E17FD">
        <w:t>ма</w:t>
      </w:r>
      <w:r>
        <w:t>я 20</w:t>
      </w:r>
      <w:r w:rsidR="004E17FD">
        <w:t>24</w:t>
      </w:r>
      <w:r>
        <w:t xml:space="preserve"> года.</w:t>
      </w:r>
    </w:p>
    <w:p w14:paraId="5D7AFD47" w14:textId="77777777" w:rsidR="009519F5" w:rsidRDefault="00000000">
      <w:pPr>
        <w:pStyle w:val="20"/>
        <w:numPr>
          <w:ilvl w:val="0"/>
          <w:numId w:val="1"/>
        </w:numPr>
        <w:shd w:val="clear" w:color="auto" w:fill="auto"/>
        <w:tabs>
          <w:tab w:val="left" w:pos="336"/>
        </w:tabs>
        <w:spacing w:line="260" w:lineRule="exact"/>
        <w:ind w:firstLine="0"/>
        <w:jc w:val="both"/>
      </w:pPr>
      <w:r>
        <w:t>Порядок заключения Договора</w:t>
      </w:r>
    </w:p>
    <w:p w14:paraId="52536E46" w14:textId="77777777" w:rsidR="009519F5" w:rsidRDefault="00000000">
      <w:pPr>
        <w:pStyle w:val="20"/>
        <w:numPr>
          <w:ilvl w:val="1"/>
          <w:numId w:val="1"/>
        </w:numPr>
        <w:shd w:val="clear" w:color="auto" w:fill="auto"/>
        <w:tabs>
          <w:tab w:val="left" w:pos="694"/>
        </w:tabs>
        <w:spacing w:line="260" w:lineRule="exact"/>
        <w:ind w:firstLine="0"/>
        <w:jc w:val="both"/>
      </w:pPr>
      <w:r>
        <w:t>Договор заключается путем акцепта Оферты Жертвователем.</w:t>
      </w:r>
    </w:p>
    <w:p w14:paraId="65BA5955" w14:textId="77777777" w:rsidR="009519F5" w:rsidRDefault="00000000">
      <w:pPr>
        <w:pStyle w:val="20"/>
        <w:numPr>
          <w:ilvl w:val="1"/>
          <w:numId w:val="1"/>
        </w:numPr>
        <w:shd w:val="clear" w:color="auto" w:fill="auto"/>
        <w:tabs>
          <w:tab w:val="left" w:pos="694"/>
        </w:tabs>
        <w:spacing w:line="260" w:lineRule="exact"/>
        <w:ind w:firstLine="0"/>
        <w:jc w:val="both"/>
      </w:pPr>
      <w:r>
        <w:t>Оферта может быть акцептована Жертвователем любым из следующих способов:</w:t>
      </w:r>
    </w:p>
    <w:p w14:paraId="3901ECEB" w14:textId="59784C20" w:rsidR="009519F5" w:rsidRDefault="00000000">
      <w:pPr>
        <w:pStyle w:val="20"/>
        <w:numPr>
          <w:ilvl w:val="2"/>
          <w:numId w:val="1"/>
        </w:numPr>
        <w:shd w:val="clear" w:color="auto" w:fill="auto"/>
        <w:tabs>
          <w:tab w:val="left" w:pos="694"/>
        </w:tabs>
        <w:spacing w:line="260" w:lineRule="exact"/>
        <w:ind w:right="160" w:firstLine="0"/>
        <w:jc w:val="both"/>
      </w:pPr>
      <w:r>
        <w:t>путем перечисления Жертвователем денежных средств в пользу Фонда платежным поручением по реквизитам, указанным в разделе 4 Оферты, с указанием «пожертвование на уставную деятельность» либо «пожертвование на реализацию Благотворительной программы "</w:t>
      </w:r>
      <w:r w:rsidR="0003297D">
        <w:t>Всесторонняя помощь СВО</w:t>
      </w:r>
      <w:r>
        <w:t>"», в строке: «назначение платежа», а также с использованием платежных терминалов, пластиковых карт, электронных платежных систем и других средств и систем, позволяющих Жертвователю перечислить Фонду денежные средства:</w:t>
      </w:r>
    </w:p>
    <w:p w14:paraId="5E0C1697" w14:textId="77777777" w:rsidR="009519F5" w:rsidRDefault="00000000">
      <w:pPr>
        <w:pStyle w:val="20"/>
        <w:numPr>
          <w:ilvl w:val="2"/>
          <w:numId w:val="1"/>
        </w:numPr>
        <w:shd w:val="clear" w:color="auto" w:fill="auto"/>
        <w:tabs>
          <w:tab w:val="left" w:pos="694"/>
        </w:tabs>
        <w:spacing w:line="260" w:lineRule="exact"/>
        <w:ind w:right="160" w:firstLine="0"/>
        <w:jc w:val="both"/>
      </w:pPr>
      <w:r>
        <w:t>путем помещения наличных денежных средств (банкнот или монет) в ящики (короба) для сбора пожертвований, установленные Фондом или третьими лицами от имени и в интересах Фонда в общественных местах.</w:t>
      </w:r>
    </w:p>
    <w:p w14:paraId="10CB9971" w14:textId="77777777" w:rsidR="009519F5" w:rsidRDefault="00000000">
      <w:pPr>
        <w:pStyle w:val="20"/>
        <w:numPr>
          <w:ilvl w:val="1"/>
          <w:numId w:val="1"/>
        </w:numPr>
        <w:shd w:val="clear" w:color="auto" w:fill="auto"/>
        <w:tabs>
          <w:tab w:val="left" w:pos="694"/>
        </w:tabs>
        <w:spacing w:line="260" w:lineRule="exact"/>
        <w:ind w:right="160" w:firstLine="0"/>
        <w:jc w:val="both"/>
      </w:pPr>
      <w:r>
        <w:t>Совершение Жертвователем любого из действий, предусмотренных пунктом 3.2 Оферты, считается акцептом Оферты в соответствии с частью 3 статьи 438 Гражданского кодекса Российской Федерации.</w:t>
      </w:r>
    </w:p>
    <w:p w14:paraId="6DCA3DD1" w14:textId="77777777" w:rsidR="009519F5" w:rsidRDefault="00000000">
      <w:pPr>
        <w:pStyle w:val="20"/>
        <w:numPr>
          <w:ilvl w:val="1"/>
          <w:numId w:val="1"/>
        </w:numPr>
        <w:shd w:val="clear" w:color="auto" w:fill="auto"/>
        <w:tabs>
          <w:tab w:val="left" w:pos="694"/>
        </w:tabs>
        <w:spacing w:line="260" w:lineRule="exact"/>
        <w:ind w:firstLine="0"/>
        <w:jc w:val="both"/>
      </w:pPr>
      <w:r>
        <w:t>Датой акцепта Оферты и, соответственно, датой заключения Договора является:</w:t>
      </w:r>
    </w:p>
    <w:p w14:paraId="02B27CDB" w14:textId="77777777" w:rsidR="009519F5" w:rsidRDefault="00000000">
      <w:pPr>
        <w:pStyle w:val="20"/>
        <w:numPr>
          <w:ilvl w:val="0"/>
          <w:numId w:val="2"/>
        </w:numPr>
        <w:shd w:val="clear" w:color="auto" w:fill="auto"/>
        <w:tabs>
          <w:tab w:val="left" w:pos="694"/>
        </w:tabs>
        <w:spacing w:line="264" w:lineRule="exact"/>
        <w:ind w:left="720" w:hanging="320"/>
        <w:jc w:val="left"/>
      </w:pPr>
      <w:r>
        <w:t>в случае, предусмотренном п. 3.2.1 — дата поступления денежных средств от Жертвователя на расчетный счет Фонда,</w:t>
      </w:r>
    </w:p>
    <w:p w14:paraId="23D6DA04" w14:textId="582A9F56" w:rsidR="009519F5" w:rsidRDefault="00000000">
      <w:pPr>
        <w:pStyle w:val="20"/>
        <w:numPr>
          <w:ilvl w:val="0"/>
          <w:numId w:val="2"/>
        </w:numPr>
        <w:shd w:val="clear" w:color="auto" w:fill="auto"/>
        <w:tabs>
          <w:tab w:val="left" w:pos="694"/>
        </w:tabs>
        <w:spacing w:line="264" w:lineRule="exact"/>
        <w:ind w:left="720" w:hanging="320"/>
        <w:jc w:val="left"/>
      </w:pPr>
      <w:r>
        <w:t>в случае, предусмотренном п. 3.2.3 — дата выемки уполномоченными представителями Фонда денежных средств из ящика (короба) для сбора пожертвований.</w:t>
      </w:r>
    </w:p>
    <w:p w14:paraId="04768AB2" w14:textId="77777777" w:rsidR="009519F5" w:rsidRDefault="00000000">
      <w:pPr>
        <w:pStyle w:val="20"/>
        <w:numPr>
          <w:ilvl w:val="1"/>
          <w:numId w:val="1"/>
        </w:numPr>
        <w:shd w:val="clear" w:color="auto" w:fill="auto"/>
        <w:tabs>
          <w:tab w:val="left" w:pos="686"/>
        </w:tabs>
        <w:spacing w:line="237" w:lineRule="exact"/>
        <w:ind w:right="160" w:firstLine="0"/>
        <w:jc w:val="both"/>
      </w:pPr>
      <w:r>
        <w:t>Пожертвования, полученные Фондом без указания конкретного назначения, направляются на реализацию Благотворительной программы Фонда в соответствии с Федеральным законом №135 от 11.08.1995 г. «О благотворительной деятельности и благотворительных организациях»</w:t>
      </w:r>
    </w:p>
    <w:p w14:paraId="52B38DD4" w14:textId="77777777" w:rsidR="009519F5" w:rsidRDefault="00000000">
      <w:pPr>
        <w:pStyle w:val="20"/>
        <w:numPr>
          <w:ilvl w:val="1"/>
          <w:numId w:val="1"/>
        </w:numPr>
        <w:shd w:val="clear" w:color="auto" w:fill="auto"/>
        <w:tabs>
          <w:tab w:val="left" w:pos="686"/>
        </w:tabs>
        <w:spacing w:line="237" w:lineRule="exact"/>
        <w:ind w:right="160" w:firstLine="0"/>
        <w:jc w:val="both"/>
      </w:pPr>
      <w:r>
        <w:t>При получении пожертвования без уточнения цели Фонд самостоятельно конкретизирует его использование, исходя из статей бюджета Благотворительной программы Фонда.</w:t>
      </w:r>
    </w:p>
    <w:p w14:paraId="4D54DC93" w14:textId="77777777" w:rsidR="009519F5" w:rsidRDefault="00000000">
      <w:pPr>
        <w:pStyle w:val="20"/>
        <w:numPr>
          <w:ilvl w:val="1"/>
          <w:numId w:val="1"/>
        </w:numPr>
        <w:shd w:val="clear" w:color="auto" w:fill="auto"/>
        <w:tabs>
          <w:tab w:val="left" w:pos="686"/>
        </w:tabs>
        <w:spacing w:line="260" w:lineRule="exact"/>
        <w:ind w:firstLine="0"/>
        <w:jc w:val="both"/>
      </w:pPr>
      <w:r>
        <w:t xml:space="preserve">Жертвователь дает Фонду согласие на обработку предоставленных Жертвователем при </w:t>
      </w:r>
      <w:r>
        <w:lastRenderedPageBreak/>
        <w:t>осуществлении добровольного пожертвования персональных данных (ФИО. адрес, место жительства, адрес электронной почты, банковские реквизиты), в том числе третьим лицам (на основании договора с Фондом), для целей исполнения настоящего договора, включая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Во всех остальных случаях Фонд обязуется не раскрывать третьим лицам личную информацию Жертвователя без его письменного согласия. Исключением являются требования данной информации государственными органами, имеющими полномочия требовать такую информацию. Согласие на обработку персональных данных действует до тех пор. пока Жертвователь не отзовет его в письменном виде.</w:t>
      </w:r>
    </w:p>
    <w:p w14:paraId="4B9ED615" w14:textId="2C565053" w:rsidR="009519F5" w:rsidRDefault="00000000">
      <w:pPr>
        <w:pStyle w:val="20"/>
        <w:numPr>
          <w:ilvl w:val="1"/>
          <w:numId w:val="1"/>
        </w:numPr>
        <w:shd w:val="clear" w:color="auto" w:fill="auto"/>
        <w:tabs>
          <w:tab w:val="left" w:pos="686"/>
        </w:tabs>
        <w:spacing w:after="280" w:line="260" w:lineRule="exact"/>
        <w:ind w:firstLine="0"/>
        <w:jc w:val="both"/>
      </w:pPr>
      <w:r>
        <w:t xml:space="preserve">Фонд публикует информацию о своей работе и отчеты результатах деятельности на сайте </w:t>
      </w:r>
      <w:r w:rsidR="004E17FD" w:rsidRPr="004E17FD">
        <w:t>https://настражеотечества.рф</w:t>
      </w:r>
      <w:r w:rsidRPr="00B77C87">
        <w:rPr>
          <w:lang w:eastAsia="en-US" w:bidi="en-US"/>
        </w:rPr>
        <w:t>.</w:t>
      </w:r>
    </w:p>
    <w:p w14:paraId="2787C5F0" w14:textId="77777777" w:rsidR="009519F5" w:rsidRDefault="00000000">
      <w:pPr>
        <w:pStyle w:val="20"/>
        <w:numPr>
          <w:ilvl w:val="0"/>
          <w:numId w:val="1"/>
        </w:numPr>
        <w:shd w:val="clear" w:color="auto" w:fill="auto"/>
        <w:tabs>
          <w:tab w:val="left" w:pos="367"/>
        </w:tabs>
        <w:spacing w:line="260" w:lineRule="exact"/>
        <w:ind w:firstLine="0"/>
        <w:jc w:val="both"/>
      </w:pPr>
      <w:r>
        <w:t>Прочие условии</w:t>
      </w:r>
    </w:p>
    <w:p w14:paraId="1EC147A7" w14:textId="77777777" w:rsidR="009519F5" w:rsidRDefault="00000000">
      <w:pPr>
        <w:pStyle w:val="20"/>
        <w:numPr>
          <w:ilvl w:val="1"/>
          <w:numId w:val="1"/>
        </w:numPr>
        <w:shd w:val="clear" w:color="auto" w:fill="auto"/>
        <w:tabs>
          <w:tab w:val="left" w:pos="686"/>
        </w:tabs>
        <w:spacing w:line="260" w:lineRule="exact"/>
        <w:ind w:left="380" w:right="160"/>
        <w:jc w:val="both"/>
      </w:pPr>
      <w:r>
        <w:t>Совершая действия, предусмотренные данной Офертой, Жертвователь подтверждает, что ознакомлен с условиями и текстом настоящей Оферты, целями деятельности Фонда, осознает значение своих действий, имеет полное право на их совершение и полностью принимает условия настоящей Оферты.</w:t>
      </w:r>
    </w:p>
    <w:p w14:paraId="77E6A5BC" w14:textId="77777777" w:rsidR="009519F5" w:rsidRDefault="00000000">
      <w:pPr>
        <w:pStyle w:val="20"/>
        <w:numPr>
          <w:ilvl w:val="1"/>
          <w:numId w:val="1"/>
        </w:numPr>
        <w:shd w:val="clear" w:color="auto" w:fill="auto"/>
        <w:tabs>
          <w:tab w:val="left" w:pos="686"/>
        </w:tabs>
        <w:spacing w:line="260" w:lineRule="exact"/>
        <w:ind w:left="380" w:right="160"/>
        <w:jc w:val="both"/>
      </w:pPr>
      <w:r>
        <w:t>Настоящая Оферта регулируется и толкуется в соответствии с законодательством Российской Федерации.</w:t>
      </w:r>
    </w:p>
    <w:p w14:paraId="667115DB" w14:textId="77777777" w:rsidR="009519F5" w:rsidRDefault="00000000">
      <w:pPr>
        <w:pStyle w:val="20"/>
        <w:numPr>
          <w:ilvl w:val="1"/>
          <w:numId w:val="1"/>
        </w:numPr>
        <w:shd w:val="clear" w:color="auto" w:fill="auto"/>
        <w:tabs>
          <w:tab w:val="left" w:pos="686"/>
        </w:tabs>
        <w:spacing w:after="262" w:line="237" w:lineRule="exact"/>
        <w:ind w:left="380" w:right="160"/>
        <w:jc w:val="both"/>
      </w:pPr>
      <w:r>
        <w:t>Фонд не несет перед Благотворителем иных обязательств, кроме обязательств, указанных в настоящем Договоре.</w:t>
      </w:r>
    </w:p>
    <w:p w14:paraId="1B605671" w14:textId="77777777" w:rsidR="009519F5" w:rsidRDefault="00000000">
      <w:pPr>
        <w:pStyle w:val="20"/>
        <w:numPr>
          <w:ilvl w:val="0"/>
          <w:numId w:val="1"/>
        </w:numPr>
        <w:shd w:val="clear" w:color="auto" w:fill="auto"/>
        <w:tabs>
          <w:tab w:val="left" w:pos="367"/>
        </w:tabs>
        <w:spacing w:line="260" w:lineRule="exact"/>
        <w:ind w:firstLine="0"/>
        <w:jc w:val="both"/>
      </w:pPr>
      <w:r>
        <w:t>Реквизиты Фонда</w:t>
      </w:r>
    </w:p>
    <w:p w14:paraId="59E0E565" w14:textId="423538A3" w:rsidR="009519F5" w:rsidRDefault="00000000">
      <w:pPr>
        <w:pStyle w:val="20"/>
        <w:shd w:val="clear" w:color="auto" w:fill="auto"/>
        <w:spacing w:line="260" w:lineRule="exact"/>
        <w:ind w:firstLine="0"/>
        <w:jc w:val="both"/>
      </w:pPr>
      <w:r>
        <w:t xml:space="preserve">Благотворительный фонд </w:t>
      </w:r>
      <w:r w:rsidR="00103460">
        <w:t>«На страже Отечества</w:t>
      </w:r>
      <w:r>
        <w:t>»</w:t>
      </w:r>
    </w:p>
    <w:p w14:paraId="23CD4450" w14:textId="6EFE760A" w:rsidR="009519F5" w:rsidRDefault="00000000">
      <w:pPr>
        <w:pStyle w:val="20"/>
        <w:shd w:val="clear" w:color="auto" w:fill="auto"/>
        <w:spacing w:line="260" w:lineRule="exact"/>
        <w:ind w:firstLine="0"/>
        <w:jc w:val="both"/>
      </w:pPr>
      <w:r>
        <w:t xml:space="preserve">Юридический адрес: </w:t>
      </w:r>
      <w:r w:rsidR="004E17FD">
        <w:t>693005</w:t>
      </w:r>
      <w:r>
        <w:t xml:space="preserve">, </w:t>
      </w:r>
      <w:r w:rsidR="004E17FD">
        <w:t xml:space="preserve">Сахалинская область </w:t>
      </w:r>
      <w:r>
        <w:t xml:space="preserve">г. </w:t>
      </w:r>
      <w:r w:rsidR="004E17FD">
        <w:t>Южно-Сахалинск</w:t>
      </w:r>
      <w:r>
        <w:t xml:space="preserve">, ул. </w:t>
      </w:r>
      <w:r w:rsidR="004E17FD">
        <w:t xml:space="preserve">А. </w:t>
      </w:r>
      <w:r w:rsidR="00AA2397">
        <w:t>Матросова</w:t>
      </w:r>
      <w:r>
        <w:t xml:space="preserve">, д. </w:t>
      </w:r>
      <w:r w:rsidR="00AA2397">
        <w:t>28</w:t>
      </w:r>
    </w:p>
    <w:p w14:paraId="14C264C4" w14:textId="605E36F6" w:rsidR="009519F5" w:rsidRDefault="00000000">
      <w:pPr>
        <w:pStyle w:val="20"/>
        <w:shd w:val="clear" w:color="auto" w:fill="auto"/>
        <w:spacing w:line="260" w:lineRule="exact"/>
        <w:ind w:firstLine="0"/>
        <w:jc w:val="both"/>
      </w:pPr>
      <w:r>
        <w:t xml:space="preserve">Адрес: </w:t>
      </w:r>
      <w:r w:rsidR="00AA2397">
        <w:t>693005, Сахалинская область г. Южно-Сахалинск, ул. А. Матросова, д. 28</w:t>
      </w:r>
    </w:p>
    <w:p w14:paraId="00A0736C" w14:textId="1554F64D" w:rsidR="009519F5" w:rsidRDefault="00000000">
      <w:pPr>
        <w:pStyle w:val="20"/>
        <w:shd w:val="clear" w:color="auto" w:fill="auto"/>
        <w:spacing w:line="260" w:lineRule="exact"/>
        <w:ind w:firstLine="0"/>
        <w:jc w:val="both"/>
      </w:pPr>
      <w:r>
        <w:t xml:space="preserve">ИНН: </w:t>
      </w:r>
      <w:r w:rsidR="0003297D">
        <w:t>6500016867</w:t>
      </w:r>
    </w:p>
    <w:p w14:paraId="26789CE6" w14:textId="117D4548" w:rsidR="009519F5" w:rsidRDefault="00000000">
      <w:pPr>
        <w:pStyle w:val="20"/>
        <w:shd w:val="clear" w:color="auto" w:fill="auto"/>
        <w:spacing w:line="260" w:lineRule="exact"/>
        <w:ind w:firstLine="0"/>
        <w:jc w:val="both"/>
      </w:pPr>
      <w:r>
        <w:t xml:space="preserve">КПП: </w:t>
      </w:r>
      <w:r w:rsidR="0003297D">
        <w:t>6500</w:t>
      </w:r>
      <w:r>
        <w:t>01001</w:t>
      </w:r>
    </w:p>
    <w:p w14:paraId="7C27F2E7" w14:textId="4B9A35EB" w:rsidR="009519F5" w:rsidRDefault="00000000">
      <w:pPr>
        <w:pStyle w:val="20"/>
        <w:shd w:val="clear" w:color="auto" w:fill="auto"/>
        <w:spacing w:line="260" w:lineRule="exact"/>
        <w:ind w:firstLine="0"/>
        <w:jc w:val="both"/>
      </w:pPr>
      <w:r>
        <w:t>ОГРН: 1</w:t>
      </w:r>
      <w:r w:rsidR="0003297D">
        <w:t>246500002671</w:t>
      </w:r>
    </w:p>
    <w:p w14:paraId="239E7AF9" w14:textId="2B679FBA" w:rsidR="009519F5" w:rsidRDefault="00000000">
      <w:pPr>
        <w:pStyle w:val="20"/>
        <w:shd w:val="clear" w:color="auto" w:fill="auto"/>
        <w:spacing w:line="260" w:lineRule="exact"/>
        <w:ind w:firstLine="0"/>
        <w:jc w:val="both"/>
      </w:pPr>
      <w:r>
        <w:t>р/с: 40703810</w:t>
      </w:r>
      <w:r w:rsidR="0003297D">
        <w:t>450340003981</w:t>
      </w:r>
    </w:p>
    <w:p w14:paraId="11E065AC" w14:textId="067FF821" w:rsidR="009519F5" w:rsidRDefault="00000000">
      <w:pPr>
        <w:pStyle w:val="20"/>
        <w:shd w:val="clear" w:color="auto" w:fill="auto"/>
        <w:spacing w:line="260" w:lineRule="exact"/>
        <w:ind w:firstLine="0"/>
        <w:jc w:val="both"/>
      </w:pPr>
      <w:r>
        <w:t xml:space="preserve">в </w:t>
      </w:r>
      <w:r w:rsidR="0003297D">
        <w:t xml:space="preserve">ДАЛЬНЕВОСТОЧНЫЙ БАНК ПАО </w:t>
      </w:r>
      <w:r>
        <w:t>«</w:t>
      </w:r>
      <w:r w:rsidR="0003297D">
        <w:t>СБЕРБАНК</w:t>
      </w:r>
      <w:r>
        <w:t>»</w:t>
      </w:r>
    </w:p>
    <w:p w14:paraId="68A92856" w14:textId="3595045A" w:rsidR="009519F5" w:rsidRDefault="00000000">
      <w:pPr>
        <w:pStyle w:val="20"/>
        <w:shd w:val="clear" w:color="auto" w:fill="auto"/>
        <w:spacing w:after="1056" w:line="264" w:lineRule="exact"/>
        <w:ind w:right="7160" w:firstLine="0"/>
        <w:jc w:val="left"/>
      </w:pPr>
      <w:r>
        <w:t>БИК 0</w:t>
      </w:r>
      <w:r w:rsidR="0003297D">
        <w:t>40813608</w:t>
      </w:r>
      <w:r>
        <w:t xml:space="preserve"> К/с 30101810</w:t>
      </w:r>
      <w:r w:rsidR="0003297D">
        <w:t>6</w:t>
      </w:r>
      <w:r>
        <w:t>00000000</w:t>
      </w:r>
      <w:r w:rsidR="0003297D">
        <w:t>608</w:t>
      </w:r>
    </w:p>
    <w:p w14:paraId="68F23217" w14:textId="31C3882C" w:rsidR="009E6677" w:rsidRDefault="009E6677" w:rsidP="009E6677">
      <w:pPr>
        <w:pStyle w:val="20"/>
        <w:shd w:val="clear" w:color="auto" w:fill="auto"/>
        <w:spacing w:line="260" w:lineRule="exact"/>
        <w:ind w:firstLine="0"/>
        <w:jc w:val="both"/>
      </w:pPr>
      <w:r>
        <w:t>р/с: 40703810</w:t>
      </w:r>
      <w:r>
        <w:t>10000</w:t>
      </w:r>
      <w:r>
        <w:t>0</w:t>
      </w:r>
      <w:r>
        <w:t>7</w:t>
      </w:r>
      <w:r>
        <w:t>40</w:t>
      </w:r>
      <w:r>
        <w:t>333</w:t>
      </w:r>
    </w:p>
    <w:p w14:paraId="2E7884A8" w14:textId="6AD1D9D4" w:rsidR="009E6677" w:rsidRDefault="009E6677" w:rsidP="009E6677">
      <w:pPr>
        <w:pStyle w:val="20"/>
        <w:shd w:val="clear" w:color="auto" w:fill="auto"/>
        <w:spacing w:line="260" w:lineRule="exact"/>
        <w:ind w:firstLine="0"/>
        <w:jc w:val="both"/>
      </w:pPr>
      <w:r>
        <w:t>в АО «</w:t>
      </w:r>
      <w:r>
        <w:t>ТИНЬКОФФ БАНК</w:t>
      </w:r>
      <w:r>
        <w:t>»</w:t>
      </w:r>
    </w:p>
    <w:p w14:paraId="4D717A81" w14:textId="77777777" w:rsidR="009E6677" w:rsidRDefault="009E6677" w:rsidP="009E6677">
      <w:pPr>
        <w:pStyle w:val="20"/>
        <w:shd w:val="clear" w:color="auto" w:fill="auto"/>
        <w:spacing w:after="1056" w:line="264" w:lineRule="exact"/>
        <w:ind w:right="7160" w:firstLine="0"/>
        <w:jc w:val="left"/>
      </w:pPr>
      <w:r>
        <w:t>БИК 04</w:t>
      </w:r>
      <w:r>
        <w:t>44525974</w:t>
      </w:r>
      <w:r>
        <w:t xml:space="preserve"> К/с 30101810</w:t>
      </w:r>
      <w:r>
        <w:t>145250000974</w:t>
      </w:r>
    </w:p>
    <w:p w14:paraId="5B21145A" w14:textId="4585B59C" w:rsidR="009E6677" w:rsidRDefault="009E6677" w:rsidP="009E6677">
      <w:pPr>
        <w:pStyle w:val="20"/>
        <w:shd w:val="clear" w:color="auto" w:fill="auto"/>
        <w:spacing w:after="1056" w:line="264" w:lineRule="exact"/>
        <w:ind w:right="3162" w:firstLine="0"/>
        <w:jc w:val="left"/>
      </w:pPr>
      <w:r>
        <w:t>Председатель      __________________</w:t>
      </w:r>
      <w:r>
        <w:t xml:space="preserve"> </w:t>
      </w:r>
      <w:r>
        <w:t>/Никотина Л.А./</w:t>
      </w:r>
    </w:p>
    <w:sectPr w:rsidR="009E6677">
      <w:pgSz w:w="11900" w:h="16840"/>
      <w:pgMar w:top="1367" w:right="785" w:bottom="1499" w:left="129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56D68" w14:textId="77777777" w:rsidR="00AC5594" w:rsidRDefault="00AC5594">
      <w:r>
        <w:separator/>
      </w:r>
    </w:p>
  </w:endnote>
  <w:endnote w:type="continuationSeparator" w:id="0">
    <w:p w14:paraId="6B279F05" w14:textId="77777777" w:rsidR="00AC5594" w:rsidRDefault="00AC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4F399" w14:textId="77777777" w:rsidR="00AC5594" w:rsidRDefault="00AC5594"/>
  </w:footnote>
  <w:footnote w:type="continuationSeparator" w:id="0">
    <w:p w14:paraId="5B83E521" w14:textId="77777777" w:rsidR="00AC5594" w:rsidRDefault="00AC55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42A70"/>
    <w:multiLevelType w:val="multilevel"/>
    <w:tmpl w:val="79369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D5D7B7F"/>
    <w:multiLevelType w:val="multilevel"/>
    <w:tmpl w:val="3288E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7374014">
    <w:abstractNumId w:val="1"/>
  </w:num>
  <w:num w:numId="2" w16cid:durableId="210719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F5"/>
    <w:rsid w:val="0003297D"/>
    <w:rsid w:val="00103460"/>
    <w:rsid w:val="00183ADE"/>
    <w:rsid w:val="00201E78"/>
    <w:rsid w:val="00315425"/>
    <w:rsid w:val="00441156"/>
    <w:rsid w:val="004E17FD"/>
    <w:rsid w:val="009519F5"/>
    <w:rsid w:val="009E6677"/>
    <w:rsid w:val="009F3BF6"/>
    <w:rsid w:val="00AA2397"/>
    <w:rsid w:val="00AC5594"/>
    <w:rsid w:val="00B7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11EC"/>
  <w15:docId w15:val="{6B787B87-82B6-4FBB-A86E-0E12B009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hd w:val="clear" w:color="auto" w:fill="FFFFFF"/>
      <w:spacing w:line="244" w:lineRule="exact"/>
      <w:ind w:hanging="380"/>
      <w:jc w:val="center"/>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260" w:line="260" w:lineRule="exact"/>
      <w:jc w:val="both"/>
    </w:pPr>
    <w:rPr>
      <w:rFonts w:ascii="Times New Roman" w:eastAsia="Times New Roman" w:hAnsi="Times New Roman" w:cs="Times New Roman"/>
    </w:rPr>
  </w:style>
  <w:style w:type="character" w:styleId="a3">
    <w:name w:val="Hyperlink"/>
    <w:basedOn w:val="a0"/>
    <w:uiPriority w:val="99"/>
    <w:unhideWhenUsed/>
    <w:rsid w:val="00103460"/>
    <w:rPr>
      <w:color w:val="0563C1" w:themeColor="hyperlink"/>
      <w:u w:val="single"/>
    </w:rPr>
  </w:style>
  <w:style w:type="character" w:styleId="a4">
    <w:name w:val="Unresolved Mention"/>
    <w:basedOn w:val="a0"/>
    <w:uiPriority w:val="99"/>
    <w:semiHidden/>
    <w:unhideWhenUsed/>
    <w:rsid w:val="00103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829</Words>
  <Characters>4729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Наталья С</cp:lastModifiedBy>
  <cp:revision>4</cp:revision>
  <dcterms:created xsi:type="dcterms:W3CDTF">2024-05-24T06:30:00Z</dcterms:created>
  <dcterms:modified xsi:type="dcterms:W3CDTF">2024-05-27T01:34:00Z</dcterms:modified>
</cp:coreProperties>
</file>