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4E" w:rsidRDefault="00B51E04" w:rsidP="00CC7E4E">
      <w:pPr>
        <w:jc w:val="center"/>
        <w:rPr>
          <w:b/>
          <w:sz w:val="36"/>
        </w:rPr>
      </w:pPr>
      <w:r w:rsidRPr="00B51E04">
        <w:rPr>
          <w:b/>
          <w:sz w:val="36"/>
        </w:rPr>
        <w:t>Digital Transformation for Analog</w:t>
      </w:r>
      <w:r w:rsidR="00AF398B">
        <w:rPr>
          <w:b/>
          <w:sz w:val="36"/>
        </w:rPr>
        <w:t xml:space="preserve"> Chips</w:t>
      </w:r>
    </w:p>
    <w:p w:rsidR="004A2DC4" w:rsidRPr="00CC7E4E" w:rsidRDefault="00AF398B" w:rsidP="00CC7E4E">
      <w:pPr>
        <w:jc w:val="center"/>
        <w:rPr>
          <w:b/>
          <w:sz w:val="36"/>
        </w:rPr>
      </w:pPr>
      <w:proofErr w:type="gramStart"/>
      <w:r>
        <w:rPr>
          <w:i/>
        </w:rPr>
        <w:t>May</w:t>
      </w:r>
      <w:r w:rsidR="003E1A6E">
        <w:rPr>
          <w:i/>
        </w:rPr>
        <w:t xml:space="preserve"> 2021, </w:t>
      </w:r>
      <w:r w:rsidR="00A60FED">
        <w:rPr>
          <w:i/>
        </w:rPr>
        <w:t xml:space="preserve">Abid Hussain – Co-Founder/CEO, </w:t>
      </w:r>
      <w:r w:rsidR="004D713F">
        <w:rPr>
          <w:i/>
        </w:rPr>
        <w:t>Celera Inc.</w:t>
      </w:r>
      <w:proofErr w:type="gramEnd"/>
    </w:p>
    <w:p w:rsidR="00813DF5" w:rsidRPr="004A2DC4" w:rsidRDefault="00813DF5" w:rsidP="00813DF5">
      <w:pPr>
        <w:rPr>
          <w:b/>
        </w:rPr>
      </w:pPr>
      <w:r w:rsidRPr="004A2DC4">
        <w:rPr>
          <w:b/>
        </w:rPr>
        <w:t>‘Software is eating the world’ – M. Andreesen</w:t>
      </w:r>
      <w:r w:rsidR="001D7DF3" w:rsidRPr="004A2DC4">
        <w:rPr>
          <w:b/>
        </w:rPr>
        <w:t>, a16z</w:t>
      </w:r>
    </w:p>
    <w:p w:rsidR="005C523B" w:rsidRDefault="00BA3AAB" w:rsidP="00813DF5">
      <w:r>
        <w:t>T</w:t>
      </w:r>
      <w:r w:rsidR="00813DF5">
        <w:t xml:space="preserve">oday’s </w:t>
      </w:r>
      <w:r>
        <w:t>internet</w:t>
      </w:r>
      <w:r w:rsidR="00E57B24">
        <w:t xml:space="preserve"> </w:t>
      </w:r>
      <w:r w:rsidR="00813DF5">
        <w:t xml:space="preserve">economy is both a marvel of technical accomplishment as well as a harbinger of </w:t>
      </w:r>
      <w:r w:rsidR="00C05D43">
        <w:t>a fantastic future</w:t>
      </w:r>
      <w:r w:rsidR="00813DF5">
        <w:t xml:space="preserve"> to come.  </w:t>
      </w:r>
      <w:r w:rsidR="0053220A">
        <w:t xml:space="preserve">One could say if </w:t>
      </w:r>
      <w:r>
        <w:t>hardware (</w:t>
      </w:r>
      <w:r w:rsidR="0053220A">
        <w:t>semiconductors and systems</w:t>
      </w:r>
      <w:r>
        <w:t>)</w:t>
      </w:r>
      <w:r w:rsidR="00FE582C">
        <w:t xml:space="preserve"> is</w:t>
      </w:r>
      <w:r w:rsidR="0053220A">
        <w:t xml:space="preserve"> the ‘engine’</w:t>
      </w:r>
      <w:r w:rsidR="001B0C49">
        <w:t>,</w:t>
      </w:r>
      <w:r w:rsidR="00FE582C">
        <w:t xml:space="preserve"> then software (applications and OS) is</w:t>
      </w:r>
      <w:r w:rsidR="0053220A">
        <w:t xml:space="preserve"> the ‘rocket fuel’ that powers all the technology around us.  </w:t>
      </w:r>
      <w:r w:rsidR="001B0C49">
        <w:t>One of the most exciting</w:t>
      </w:r>
      <w:r w:rsidR="0053220A">
        <w:t xml:space="preserve"> evolutions in software is </w:t>
      </w:r>
      <w:r w:rsidR="00563CA1">
        <w:t xml:space="preserve">the shift </w:t>
      </w:r>
      <w:r w:rsidR="00C05D43">
        <w:t>from interactive UI-based</w:t>
      </w:r>
      <w:r w:rsidR="00563CA1">
        <w:t xml:space="preserve"> </w:t>
      </w:r>
      <w:r w:rsidR="0053220A">
        <w:t>systems</w:t>
      </w:r>
      <w:r w:rsidR="00563CA1">
        <w:t>:</w:t>
      </w:r>
      <w:r w:rsidR="0053220A">
        <w:t xml:space="preserve"> computers, smartphones etc.</w:t>
      </w:r>
      <w:r w:rsidR="00563CA1">
        <w:t>;</w:t>
      </w:r>
      <w:r w:rsidR="0053220A">
        <w:t xml:space="preserve"> to autonomous</w:t>
      </w:r>
      <w:r w:rsidR="00C05D43">
        <w:t xml:space="preserve"> AI-based</w:t>
      </w:r>
      <w:r w:rsidR="00563CA1">
        <w:t xml:space="preserve"> systems: </w:t>
      </w:r>
      <w:r w:rsidR="0053220A">
        <w:t xml:space="preserve">digital assistants, self-driving cars, enterprise automation etc.  This trend enables two massive </w:t>
      </w:r>
      <w:r w:rsidR="00FE582C">
        <w:t xml:space="preserve">emerging </w:t>
      </w:r>
      <w:r w:rsidR="0053220A">
        <w:t>commercial applications: the Internet of Things and Industrial Automation (aka D</w:t>
      </w:r>
      <w:r>
        <w:t>igital Transformation).  It is projected the next phase of the Internet Era will be driven</w:t>
      </w:r>
      <w:r w:rsidR="0053220A">
        <w:t xml:space="preserve"> </w:t>
      </w:r>
      <w:r w:rsidR="00FE582C">
        <w:t xml:space="preserve">by </w:t>
      </w:r>
      <w:r w:rsidR="0053220A">
        <w:t xml:space="preserve">massive </w:t>
      </w:r>
      <w:r w:rsidR="00563CA1">
        <w:t>proliferation of connected auton</w:t>
      </w:r>
      <w:r w:rsidR="0053220A">
        <w:t>omous devices and simultaneous automa</w:t>
      </w:r>
      <w:r w:rsidR="001B0C49">
        <w:t>tion of high-value</w:t>
      </w:r>
      <w:r w:rsidR="0053220A">
        <w:t xml:space="preserve"> </w:t>
      </w:r>
      <w:r>
        <w:t xml:space="preserve">enterprise </w:t>
      </w:r>
      <w:r w:rsidR="0053220A">
        <w:t>systems and processes</w:t>
      </w:r>
      <w:r w:rsidR="001B0C49">
        <w:t>.</w:t>
      </w:r>
      <w:r w:rsidR="009C0463">
        <w:t xml:space="preserve">  </w:t>
      </w:r>
      <w:r w:rsidR="00FC652E">
        <w:t>T</w:t>
      </w:r>
      <w:r w:rsidR="0053220A">
        <w:t xml:space="preserve">he semiconductor </w:t>
      </w:r>
      <w:r w:rsidR="00FC652E">
        <w:t>industry will</w:t>
      </w:r>
      <w:r w:rsidR="0053220A">
        <w:t xml:space="preserve"> benefit from </w:t>
      </w:r>
      <w:r w:rsidR="001B0C49">
        <w:t xml:space="preserve">both </w:t>
      </w:r>
      <w:r w:rsidR="00FE582C">
        <w:t xml:space="preserve">of </w:t>
      </w:r>
      <w:r w:rsidR="0053220A">
        <w:t>these trends</w:t>
      </w:r>
      <w:r w:rsidR="001B0C49">
        <w:t>.</w:t>
      </w:r>
      <w:r w:rsidR="00FC652E">
        <w:t xml:space="preserve"> The </w:t>
      </w:r>
      <w:r w:rsidR="0053220A">
        <w:t xml:space="preserve">end market </w:t>
      </w:r>
      <w:r>
        <w:t xml:space="preserve">unit </w:t>
      </w:r>
      <w:r w:rsidR="0053220A">
        <w:t xml:space="preserve">demand </w:t>
      </w:r>
      <w:r w:rsidR="00FC652E">
        <w:t xml:space="preserve">is obvious and projected to drive the </w:t>
      </w:r>
      <w:r w:rsidR="00EE079C">
        <w:t xml:space="preserve">chip </w:t>
      </w:r>
      <w:r w:rsidR="00FC652E">
        <w:t xml:space="preserve">industry to $1T/year and beyond.  </w:t>
      </w:r>
      <w:r w:rsidR="00FE582C">
        <w:t>The</w:t>
      </w:r>
      <w:r w:rsidR="00FC652E">
        <w:t xml:space="preserve"> less obvious but critical </w:t>
      </w:r>
      <w:r w:rsidR="001B0C49">
        <w:t>need</w:t>
      </w:r>
      <w:r w:rsidR="00FE582C">
        <w:t xml:space="preserve"> is</w:t>
      </w:r>
      <w:r w:rsidR="001B0C49">
        <w:t xml:space="preserve"> for software automation</w:t>
      </w:r>
      <w:r w:rsidR="00FC652E">
        <w:t xml:space="preserve"> </w:t>
      </w:r>
      <w:r w:rsidR="00EE079C">
        <w:t>to accelerate</w:t>
      </w:r>
      <w:r w:rsidR="00FC652E">
        <w:t xml:space="preserve"> the </w:t>
      </w:r>
      <w:r w:rsidR="00EE079C">
        <w:t xml:space="preserve">chip </w:t>
      </w:r>
      <w:r w:rsidR="00FC652E">
        <w:t>industry to meet the enormous emergin</w:t>
      </w:r>
      <w:r w:rsidR="001B0C49">
        <w:t>g</w:t>
      </w:r>
      <w:r w:rsidR="00FC652E">
        <w:t xml:space="preserve"> demand.</w:t>
      </w:r>
    </w:p>
    <w:p w:rsidR="00997BB3" w:rsidRPr="00997BB3" w:rsidRDefault="0063116F" w:rsidP="00813DF5">
      <w:pPr>
        <w:rPr>
          <w:b/>
        </w:rPr>
      </w:pPr>
      <w:r>
        <w:rPr>
          <w:b/>
        </w:rPr>
        <w:t>A Brief History of Chips</w:t>
      </w:r>
    </w:p>
    <w:p w:rsidR="00B8006B" w:rsidRDefault="00556360" w:rsidP="00813DF5">
      <w:r>
        <w:t>T</w:t>
      </w:r>
      <w:r w:rsidR="0053220A">
        <w:t xml:space="preserve">he </w:t>
      </w:r>
      <w:r w:rsidR="00EE079C">
        <w:t>Internet Era has been</w:t>
      </w:r>
      <w:r w:rsidR="0053220A">
        <w:t xml:space="preserve"> built on fundamental technologies and</w:t>
      </w:r>
      <w:r w:rsidR="00207FE9">
        <w:t xml:space="preserve"> semiconductors are</w:t>
      </w:r>
      <w:r w:rsidR="0053220A">
        <w:t xml:space="preserve"> the most foundational of these.  Without semiconductors the </w:t>
      </w:r>
      <w:r w:rsidR="00C05D43">
        <w:t>features</w:t>
      </w:r>
      <w:r w:rsidR="00EE079C">
        <w:t xml:space="preserve">, </w:t>
      </w:r>
      <w:r w:rsidR="0053220A">
        <w:t xml:space="preserve">speed, </w:t>
      </w:r>
      <w:r w:rsidR="00410CAF">
        <w:t xml:space="preserve">connectivity, </w:t>
      </w:r>
      <w:r w:rsidR="00C05D43">
        <w:t xml:space="preserve">mobility and price of our today’s devices </w:t>
      </w:r>
      <w:r w:rsidR="0053220A">
        <w:t>woul</w:t>
      </w:r>
      <w:r w:rsidR="00C05D43">
        <w:t>d be impossible</w:t>
      </w:r>
      <w:r w:rsidR="0053220A">
        <w:t>.  Many types of semic</w:t>
      </w:r>
      <w:r w:rsidR="00EE079C">
        <w:t>onductors are required to make</w:t>
      </w:r>
      <w:r w:rsidR="0053220A">
        <w:t xml:space="preserve"> </w:t>
      </w:r>
      <w:r w:rsidR="00410CAF">
        <w:t xml:space="preserve">modern technology </w:t>
      </w:r>
      <w:r w:rsidR="0053220A">
        <w:t>device</w:t>
      </w:r>
      <w:r w:rsidR="00EE079C">
        <w:t>s</w:t>
      </w:r>
      <w:r w:rsidR="0053220A">
        <w:t xml:space="preserve"> </w:t>
      </w:r>
      <w:r w:rsidR="00410CAF">
        <w:t>work</w:t>
      </w:r>
      <w:r w:rsidR="00861A98">
        <w:t xml:space="preserve">: </w:t>
      </w:r>
      <w:r w:rsidR="0053220A">
        <w:t xml:space="preserve"> </w:t>
      </w:r>
      <w:r w:rsidR="00AF5E48">
        <w:t>Di</w:t>
      </w:r>
      <w:r w:rsidR="002908AB">
        <w:t>gital (</w:t>
      </w:r>
      <w:r w:rsidR="0053220A">
        <w:t>CPU</w:t>
      </w:r>
      <w:r w:rsidR="00AF5E48">
        <w:t xml:space="preserve">/GPU, DSP, memory) and Analog (Sensors, Power management, RF) </w:t>
      </w:r>
      <w:r w:rsidR="0053220A">
        <w:t xml:space="preserve"> among others.  To support the </w:t>
      </w:r>
      <w:r w:rsidR="00410CAF">
        <w:t xml:space="preserve">global </w:t>
      </w:r>
      <w:r w:rsidR="0053220A">
        <w:t xml:space="preserve">appetite for technology the semiconductor industry has grown over the last 40 years into a </w:t>
      </w:r>
      <w:r w:rsidR="00AF5E48">
        <w:t xml:space="preserve">nearly </w:t>
      </w:r>
      <w:r w:rsidR="0053220A">
        <w:t>$500B/year juggernaut</w:t>
      </w:r>
      <w:r w:rsidR="0063116F">
        <w:t xml:space="preserve"> (Fig. 1)</w:t>
      </w:r>
      <w:r w:rsidR="0053220A">
        <w:t>.  And this is</w:t>
      </w:r>
      <w:r w:rsidR="00FB5EFD">
        <w:t xml:space="preserve"> just the chip industry, not including the </w:t>
      </w:r>
      <w:r w:rsidR="00861A98">
        <w:t xml:space="preserve">supporting </w:t>
      </w:r>
      <w:r w:rsidR="0053220A">
        <w:t>equipment, tools and materials markets.</w:t>
      </w:r>
    </w:p>
    <w:p w:rsidR="0051149E" w:rsidRDefault="002956B4" w:rsidP="0051149E">
      <w:pPr>
        <w:jc w:val="center"/>
      </w:pPr>
      <w:r>
        <w:object w:dxaOrig="5850"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8pt;height:172.5pt" o:ole="">
            <v:imagedata r:id="rId7" o:title=""/>
            <w10:bordertop type="single" width="12"/>
            <w10:borderleft type="single" width="12"/>
            <w10:borderbottom type="single" width="12"/>
            <w10:borderright type="single" width="12"/>
          </v:shape>
          <o:OLEObject Type="Link" ProgID="Excel.Sheet.12" ShapeID="_x0000_i1027" DrawAspect="Content" r:id="rId8" UpdateMode="Always">
            <o:LinkType>EnhancedMetaFile</o:LinkType>
            <o:LockedField>false</o:LockedField>
          </o:OLEObject>
        </w:object>
      </w:r>
      <w:r w:rsidR="00110A24">
        <w:t xml:space="preserve">  </w:t>
      </w:r>
      <w:r>
        <w:object w:dxaOrig="5760" w:dyaOrig="4425">
          <v:shape id="_x0000_i1028" type="#_x0000_t75" style="width:225pt;height:172.5pt" o:ole="">
            <v:imagedata r:id="rId9" o:title=""/>
            <w10:bordertop type="single" width="12"/>
            <w10:borderleft type="single" width="12"/>
            <w10:borderbottom type="single" width="12"/>
            <w10:borderright type="single" width="12"/>
          </v:shape>
          <o:OLEObject Type="Link" ProgID="Excel.Sheet.12" ShapeID="_x0000_i1028" DrawAspect="Content" r:id="rId10" UpdateMode="Always">
            <o:LinkType>EnhancedMetaFile</o:LinkType>
            <o:LockedField>false</o:LockedField>
          </o:OLEObject>
        </w:object>
      </w:r>
    </w:p>
    <w:p w:rsidR="0051149E" w:rsidRDefault="0051149E" w:rsidP="0051149E">
      <w:pPr>
        <w:jc w:val="center"/>
      </w:pPr>
      <w:r>
        <w:t>Figure 1 – Global Semiconductor Market</w:t>
      </w:r>
      <w:r w:rsidR="00D0200B">
        <w:t xml:space="preserve"> and</w:t>
      </w:r>
      <w:r w:rsidR="00110A24">
        <w:t xml:space="preserve"> R&amp;D Spend</w:t>
      </w:r>
    </w:p>
    <w:p w:rsidR="0051149E" w:rsidRDefault="009C0463" w:rsidP="00EA022E">
      <w:r>
        <w:lastRenderedPageBreak/>
        <w:t xml:space="preserve">The first </w:t>
      </w:r>
      <w:r w:rsidR="00C71DBA">
        <w:t>gen</w:t>
      </w:r>
      <w:r w:rsidR="00B54276">
        <w:t>eration of the chip industry</w:t>
      </w:r>
      <w:r w:rsidR="00C71DBA">
        <w:t xml:space="preserve"> was built by </w:t>
      </w:r>
      <w:r>
        <w:t>IDM</w:t>
      </w:r>
      <w:r w:rsidR="00C71DBA">
        <w:t>s</w:t>
      </w:r>
      <w:r>
        <w:t xml:space="preserve"> (int</w:t>
      </w:r>
      <w:r w:rsidR="00C71DBA">
        <w:t xml:space="preserve">egrated device manufacturer), in what </w:t>
      </w:r>
      <w:r w:rsidR="00CE1241">
        <w:t>could be called the</w:t>
      </w:r>
      <w:r w:rsidR="00C71DBA">
        <w:t xml:space="preserve"> </w:t>
      </w:r>
      <w:r w:rsidR="0063116F">
        <w:t>‘</w:t>
      </w:r>
      <w:r>
        <w:t>Silicon 1.0</w:t>
      </w:r>
      <w:r w:rsidR="0063116F">
        <w:t>’ generation (Fig 2)</w:t>
      </w:r>
      <w:r>
        <w:t xml:space="preserve">.  These were the pioneers of the chip industry and were fully integrated </w:t>
      </w:r>
      <w:r w:rsidR="00C71DBA">
        <w:t xml:space="preserve">operations </w:t>
      </w:r>
      <w:r>
        <w:t xml:space="preserve">with design/development, tools and manufacturing.  </w:t>
      </w:r>
      <w:r w:rsidR="00B50A5E">
        <w:t xml:space="preserve">They were extremely capital intensive and not particularly agile or responsive to market dynamics.  </w:t>
      </w:r>
      <w:r>
        <w:t xml:space="preserve">The 1990’s </w:t>
      </w:r>
      <w:r w:rsidR="00B50A5E">
        <w:t>spawned what is known as the ‘fabless’ chip company and the</w:t>
      </w:r>
      <w:r>
        <w:t xml:space="preserve"> </w:t>
      </w:r>
      <w:r w:rsidR="00C05D43">
        <w:t>‘</w:t>
      </w:r>
      <w:r>
        <w:t>Silicon 2.0</w:t>
      </w:r>
      <w:r w:rsidR="00C05D43">
        <w:t>’</w:t>
      </w:r>
      <w:r w:rsidR="00B50A5E">
        <w:t xml:space="preserve"> generation</w:t>
      </w:r>
      <w:r>
        <w:t>.  These firm</w:t>
      </w:r>
      <w:r w:rsidR="00C71DBA">
        <w:t>s</w:t>
      </w:r>
      <w:r>
        <w:t xml:space="preserve"> focused on </w:t>
      </w:r>
      <w:r w:rsidR="00B50A5E">
        <w:t>mo</w:t>
      </w:r>
      <w:r w:rsidR="00833C13">
        <w:t xml:space="preserve">re </w:t>
      </w:r>
      <w:r>
        <w:t>design/development and outsourced</w:t>
      </w:r>
      <w:r w:rsidR="00B50A5E">
        <w:t xml:space="preserve"> tools and manufacturing to emerging third</w:t>
      </w:r>
      <w:r w:rsidR="00AF0A20">
        <w:t xml:space="preserve"> party firms</w:t>
      </w:r>
      <w:r w:rsidR="00B50A5E">
        <w:t xml:space="preserve"> (mostly in Asia)</w:t>
      </w:r>
      <w:r>
        <w:t>.  This specialization resulted in</w:t>
      </w:r>
      <w:r w:rsidR="00C71DBA">
        <w:t xml:space="preserve"> relative speed, </w:t>
      </w:r>
      <w:r>
        <w:t xml:space="preserve">efficiency </w:t>
      </w:r>
      <w:r w:rsidR="00C71DBA">
        <w:t xml:space="preserve">and growth </w:t>
      </w:r>
      <w:r>
        <w:t xml:space="preserve">that birthed many startups that </w:t>
      </w:r>
      <w:r w:rsidR="00C71DBA">
        <w:t>beca</w:t>
      </w:r>
      <w:r w:rsidR="00C05D43">
        <w:t xml:space="preserve">me multi-billion dollar </w:t>
      </w:r>
      <w:r w:rsidR="00861A98">
        <w:t>firms.</w:t>
      </w:r>
    </w:p>
    <w:p w:rsidR="00861A98" w:rsidRDefault="002956B4" w:rsidP="00861A98">
      <w:pPr>
        <w:jc w:val="center"/>
      </w:pPr>
      <w:r>
        <w:object w:dxaOrig="19024" w:dyaOrig="9225">
          <v:shape id="_x0000_i1032" type="#_x0000_t75" style="width:462pt;height:223.5pt" o:ole="">
            <v:imagedata r:id="rId11" o:title=""/>
            <w10:bordertop type="single" width="12"/>
            <w10:borderleft type="single" width="12"/>
            <w10:borderbottom type="single" width="12"/>
            <w10:borderright type="single" width="12"/>
          </v:shape>
          <o:OLEObject Type="Link" ProgID="Visio.Drawing.11" ShapeID="_x0000_i1032" DrawAspect="Content" r:id="rId12" UpdateMode="Always">
            <o:LinkType>EnhancedMetaFile</o:LinkType>
            <o:LockedField>false</o:LockedField>
          </o:OLEObject>
        </w:object>
      </w:r>
    </w:p>
    <w:p w:rsidR="00861A98" w:rsidRDefault="00861A98" w:rsidP="00861A98">
      <w:pPr>
        <w:jc w:val="center"/>
      </w:pPr>
      <w:r>
        <w:t>Figure 2 – Semiconductor History</w:t>
      </w:r>
    </w:p>
    <w:p w:rsidR="004962BB" w:rsidRDefault="00C71DBA">
      <w:r>
        <w:t>However, d</w:t>
      </w:r>
      <w:r w:rsidR="00410CAF">
        <w:t xml:space="preserve">espite its massive scale and </w:t>
      </w:r>
      <w:r w:rsidR="00833C13">
        <w:t>evolut</w:t>
      </w:r>
      <w:r w:rsidR="004C6F57">
        <w:t>i</w:t>
      </w:r>
      <w:r w:rsidR="00833C13">
        <w:t>on</w:t>
      </w:r>
      <w:r w:rsidR="009C0463">
        <w:t>,</w:t>
      </w:r>
      <w:r w:rsidR="00410CAF">
        <w:t xml:space="preserve"> o</w:t>
      </w:r>
      <w:r w:rsidR="00E57B24">
        <w:t>ne of the most difficult and persistent</w:t>
      </w:r>
      <w:r w:rsidR="00833C13">
        <w:t xml:space="preserve"> challenges in the chip industry remains</w:t>
      </w:r>
      <w:r w:rsidR="00E57B24">
        <w:t xml:space="preserve"> the cost, time, resources and risk required to develop new products</w:t>
      </w:r>
      <w:r w:rsidR="00534B82">
        <w:t xml:space="preserve">; </w:t>
      </w:r>
      <w:r w:rsidR="00833C13">
        <w:t>i</w:t>
      </w:r>
      <w:r w:rsidR="00534B82">
        <w:t>.</w:t>
      </w:r>
      <w:r w:rsidR="00833C13">
        <w:t xml:space="preserve">e. </w:t>
      </w:r>
      <w:r>
        <w:t>R&amp;D inefficiency</w:t>
      </w:r>
      <w:r w:rsidR="00E57B24">
        <w:t xml:space="preserve">.  This limitation has </w:t>
      </w:r>
      <w:r w:rsidR="00B81C1F">
        <w:t xml:space="preserve">strained innovation and revenue </w:t>
      </w:r>
      <w:r w:rsidR="009C0463">
        <w:t>cycles,</w:t>
      </w:r>
      <w:r w:rsidR="00E57B24">
        <w:t xml:space="preserve"> driven away venture i</w:t>
      </w:r>
      <w:r w:rsidR="00997BB3">
        <w:t>n</w:t>
      </w:r>
      <w:r w:rsidR="009C0463">
        <w:t>vestment for startups and</w:t>
      </w:r>
      <w:r w:rsidR="00997BB3">
        <w:t xml:space="preserve"> stalled growth for many established firms.</w:t>
      </w:r>
      <w:r w:rsidR="00B81C1F">
        <w:t xml:space="preserve">  </w:t>
      </w:r>
      <w:r w:rsidR="009C0463">
        <w:t>As a result</w:t>
      </w:r>
      <w:r w:rsidR="00833C13">
        <w:t xml:space="preserve">, </w:t>
      </w:r>
      <w:r w:rsidR="005F2EE4">
        <w:t>during the last decade</w:t>
      </w:r>
      <w:r w:rsidR="00833C13">
        <w:t>,</w:t>
      </w:r>
      <w:r w:rsidR="005F2EE4">
        <w:t xml:space="preserve"> much</w:t>
      </w:r>
      <w:r w:rsidR="009C0463">
        <w:t xml:space="preserve"> </w:t>
      </w:r>
      <w:r w:rsidR="00B81C1F">
        <w:t xml:space="preserve">innovation dried up </w:t>
      </w:r>
      <w:r w:rsidR="009C0463">
        <w:t xml:space="preserve">as startups </w:t>
      </w:r>
      <w:r w:rsidR="00833C13">
        <w:t>struggled to secure funding</w:t>
      </w:r>
      <w:r w:rsidR="009C0463">
        <w:t xml:space="preserve"> </w:t>
      </w:r>
      <w:r w:rsidR="00B81C1F">
        <w:t xml:space="preserve">and established firms looked toward mergers and operational consolidation to please public markets.  </w:t>
      </w:r>
      <w:r w:rsidR="006307BD">
        <w:t>Ultimately</w:t>
      </w:r>
      <w:r w:rsidR="00FE582C">
        <w:t>,</w:t>
      </w:r>
      <w:r w:rsidR="005C523B">
        <w:t xml:space="preserve"> the</w:t>
      </w:r>
      <w:r w:rsidR="00B81C1F">
        <w:t xml:space="preserve"> overwhelming market demand for innovation </w:t>
      </w:r>
      <w:r w:rsidR="005C523B">
        <w:t xml:space="preserve">has </w:t>
      </w:r>
      <w:r w:rsidR="004C6F57">
        <w:t xml:space="preserve">recently </w:t>
      </w:r>
      <w:r w:rsidR="005C523B">
        <w:t>produced a new wave</w:t>
      </w:r>
      <w:r w:rsidR="00B81C1F">
        <w:t xml:space="preserve"> of chip startups </w:t>
      </w:r>
      <w:r w:rsidR="004C6F57">
        <w:t xml:space="preserve">as can be seen in </w:t>
      </w:r>
      <w:r w:rsidR="005C523B">
        <w:t>Figure 2.  These startups largely support the emerging demand for autonomous systems</w:t>
      </w:r>
      <w:r w:rsidR="004C6F57">
        <w:t xml:space="preserve"> and massive data processing across billions of new connected devices</w:t>
      </w:r>
      <w:r w:rsidR="005C523B">
        <w:t>.</w:t>
      </w:r>
      <w:r w:rsidR="00A45D52">
        <w:t xml:space="preserve">  Additionally Tier</w:t>
      </w:r>
      <w:r>
        <w:t xml:space="preserve"> 1 OEM’s like Apple have invested aggressively to bring semicon</w:t>
      </w:r>
      <w:r w:rsidR="003F4006">
        <w:t>ductor R&amp;D and supply chains in-</w:t>
      </w:r>
      <w:r>
        <w:t xml:space="preserve">house to improve R&amp;D efficiency and gain control over their key </w:t>
      </w:r>
      <w:r w:rsidR="004C6F57">
        <w:t xml:space="preserve">IP and </w:t>
      </w:r>
      <w:r>
        <w:t>component sourcing.</w:t>
      </w:r>
      <w:r w:rsidR="004834A0">
        <w:t xml:space="preserve">  But critically</w:t>
      </w:r>
      <w:r w:rsidR="004C6F57">
        <w:t>, for OEMs</w:t>
      </w:r>
      <w:r w:rsidR="004834A0">
        <w:t xml:space="preserve"> this is a costly brute force effort </w:t>
      </w:r>
      <w:r w:rsidR="00A45D52">
        <w:t xml:space="preserve">in the </w:t>
      </w:r>
      <w:r w:rsidR="004C6F57">
        <w:t xml:space="preserve">legacy </w:t>
      </w:r>
      <w:r w:rsidR="00A45D52">
        <w:t xml:space="preserve">R&amp;D model </w:t>
      </w:r>
      <w:r w:rsidR="004834A0">
        <w:t>that only the most cash rich OEM’s can afford.</w:t>
      </w:r>
    </w:p>
    <w:p w:rsidR="0063116F" w:rsidRDefault="004158EC">
      <w:pPr>
        <w:rPr>
          <w:b/>
        </w:rPr>
      </w:pPr>
      <w:r>
        <w:t>Celera</w:t>
      </w:r>
      <w:r w:rsidR="00BC6A2A">
        <w:t xml:space="preserve"> envision</w:t>
      </w:r>
      <w:r>
        <w:t>s</w:t>
      </w:r>
      <w:r w:rsidR="00BC6A2A">
        <w:t xml:space="preserve"> a</w:t>
      </w:r>
      <w:r w:rsidR="004834A0">
        <w:t xml:space="preserve"> new paradigm in </w:t>
      </w:r>
      <w:r w:rsidR="003B2E56">
        <w:t>chip</w:t>
      </w:r>
      <w:r w:rsidR="004834A0">
        <w:t xml:space="preserve"> development</w:t>
      </w:r>
      <w:r w:rsidR="0063116F">
        <w:t xml:space="preserve"> to support </w:t>
      </w:r>
      <w:r w:rsidR="009F0D86">
        <w:t xml:space="preserve">the </w:t>
      </w:r>
      <w:r w:rsidR="0063116F">
        <w:t>unprecedented demand for new semiconductor solutions</w:t>
      </w:r>
      <w:r w:rsidR="004834A0">
        <w:t xml:space="preserve">: </w:t>
      </w:r>
      <w:r w:rsidR="00BC6A2A">
        <w:t xml:space="preserve"> </w:t>
      </w:r>
      <w:r w:rsidR="004834A0">
        <w:t xml:space="preserve">A </w:t>
      </w:r>
      <w:r w:rsidR="00BC6A2A">
        <w:t>t</w:t>
      </w:r>
      <w:r w:rsidR="004834A0">
        <w:t>hird generation</w:t>
      </w:r>
      <w:r w:rsidR="007F313F">
        <w:t xml:space="preserve"> - </w:t>
      </w:r>
      <w:r w:rsidR="00BC6A2A">
        <w:t>Silicon 3.0</w:t>
      </w:r>
      <w:r w:rsidR="00C71DBA">
        <w:t>™</w:t>
      </w:r>
      <w:r w:rsidR="004834A0">
        <w:t xml:space="preserve"> </w:t>
      </w:r>
      <w:r w:rsidR="007F313F">
        <w:t xml:space="preserve">- </w:t>
      </w:r>
      <w:r w:rsidR="00BC6A2A">
        <w:t xml:space="preserve">focused on </w:t>
      </w:r>
      <w:r w:rsidR="007F313F">
        <w:t xml:space="preserve">dramatically increasing silicon development throughput and efficiency with </w:t>
      </w:r>
      <w:r w:rsidR="00BC6A2A">
        <w:t>software automation</w:t>
      </w:r>
      <w:r w:rsidR="004834A0">
        <w:t xml:space="preserve"> resulting in faster </w:t>
      </w:r>
      <w:r w:rsidR="007F313F">
        <w:t xml:space="preserve">custom </w:t>
      </w:r>
      <w:r w:rsidR="004834A0">
        <w:t xml:space="preserve">silicon </w:t>
      </w:r>
      <w:r w:rsidR="004834A0">
        <w:lastRenderedPageBreak/>
        <w:t xml:space="preserve">realization </w:t>
      </w:r>
      <w:r w:rsidR="007F313F">
        <w:t>with</w:t>
      </w:r>
      <w:r w:rsidR="004834A0">
        <w:t xml:space="preserve"> lower u</w:t>
      </w:r>
      <w:r w:rsidR="007F313F">
        <w:t>pfront risk and cost.  The</w:t>
      </w:r>
      <w:r w:rsidR="00BC6A2A">
        <w:t xml:space="preserve"> Silicon 3.0</w:t>
      </w:r>
      <w:r w:rsidR="0098719E">
        <w:t>™</w:t>
      </w:r>
      <w:r w:rsidR="00C71DBA">
        <w:t xml:space="preserve"> </w:t>
      </w:r>
      <w:r w:rsidR="00BC6A2A">
        <w:t xml:space="preserve">generation </w:t>
      </w:r>
      <w:r w:rsidR="007F313F">
        <w:t xml:space="preserve">is </w:t>
      </w:r>
      <w:r w:rsidR="00F44952">
        <w:t>inevitable</w:t>
      </w:r>
      <w:r w:rsidR="007F313F">
        <w:t xml:space="preserve"> but to fulfill its promise of growth to </w:t>
      </w:r>
      <w:r w:rsidR="0063116F">
        <w:t>$1T/year and beyond</w:t>
      </w:r>
      <w:r w:rsidR="007F313F">
        <w:t xml:space="preserve"> the industry must develop silicon much faster and more efficiently.</w:t>
      </w:r>
    </w:p>
    <w:p w:rsidR="00367BB3" w:rsidRPr="00367BB3" w:rsidRDefault="004C3EFE" w:rsidP="00813DF5">
      <w:pPr>
        <w:rPr>
          <w:b/>
        </w:rPr>
      </w:pPr>
      <w:r>
        <w:rPr>
          <w:b/>
        </w:rPr>
        <w:t>‘</w:t>
      </w:r>
      <w:r w:rsidR="0063116F">
        <w:rPr>
          <w:b/>
        </w:rPr>
        <w:t>Analog is Hard</w:t>
      </w:r>
      <w:r>
        <w:rPr>
          <w:b/>
        </w:rPr>
        <w:t>’</w:t>
      </w:r>
    </w:p>
    <w:p w:rsidR="005C523B" w:rsidRDefault="0063116F" w:rsidP="00813DF5">
      <w:r>
        <w:t>Analog</w:t>
      </w:r>
      <w:r w:rsidR="00110A24">
        <w:t xml:space="preserve"> </w:t>
      </w:r>
      <w:r w:rsidR="00546748">
        <w:t>(as opposed to digital</w:t>
      </w:r>
      <w:r w:rsidR="00534B82">
        <w:t>/logic</w:t>
      </w:r>
      <w:r w:rsidR="00546748">
        <w:t>,</w:t>
      </w:r>
      <w:r w:rsidR="00534B82">
        <w:t xml:space="preserve"> memory,</w:t>
      </w:r>
      <w:r w:rsidR="00546748">
        <w:t xml:space="preserve"> discrete, MEMS, etc.) </w:t>
      </w:r>
      <w:r w:rsidR="00110A24">
        <w:t>is known by industry insiders as the difficult ‘black art’ of semiconductors that requires highly specialized skills and talent while also costing a disproportionate share of R&amp;D budget and cycle time – up to 60% more</w:t>
      </w:r>
      <w:r w:rsidR="00534B82">
        <w:t xml:space="preserve"> spending</w:t>
      </w:r>
      <w:r w:rsidR="00110A24">
        <w:t xml:space="preserve"> </w:t>
      </w:r>
      <w:r w:rsidR="007D4480">
        <w:t xml:space="preserve">per revenue dollar </w:t>
      </w:r>
      <w:r w:rsidR="00110A24">
        <w:t xml:space="preserve">than </w:t>
      </w:r>
      <w:r w:rsidR="00534B82">
        <w:t>the</w:t>
      </w:r>
      <w:r w:rsidR="00110A24">
        <w:t xml:space="preserve"> </w:t>
      </w:r>
      <w:r w:rsidR="00534B82">
        <w:t xml:space="preserve">overall </w:t>
      </w:r>
      <w:r w:rsidR="00110A24">
        <w:t>industry</w:t>
      </w:r>
      <w:r w:rsidR="00D0200B">
        <w:t xml:space="preserve"> (Fig 1</w:t>
      </w:r>
      <w:r w:rsidR="00110A24">
        <w:t>)</w:t>
      </w:r>
      <w:r w:rsidR="00534B82">
        <w:t>. Yet analog</w:t>
      </w:r>
      <w:r w:rsidR="00D0200B">
        <w:t xml:space="preserve"> </w:t>
      </w:r>
      <w:r w:rsidR="00534B82">
        <w:t>IC’s comprise</w:t>
      </w:r>
      <w:r w:rsidR="00421AC3">
        <w:t xml:space="preserve"> a</w:t>
      </w:r>
      <w:r w:rsidR="00D0200B">
        <w:t xml:space="preserve"> critical and diverse $60B</w:t>
      </w:r>
      <w:r w:rsidR="00546748">
        <w:t>+</w:t>
      </w:r>
      <w:r w:rsidR="00D0200B">
        <w:t xml:space="preserve"> segment</w:t>
      </w:r>
      <w:r w:rsidR="00546748">
        <w:t xml:space="preserve"> (Fig. 1)</w:t>
      </w:r>
      <w:r w:rsidR="00D0200B">
        <w:t xml:space="preserve"> that continues to define much of the performance and capability of the </w:t>
      </w:r>
      <w:r w:rsidR="00546748">
        <w:t>systems and devices we all use.</w:t>
      </w:r>
      <w:r w:rsidR="00421AC3">
        <w:t xml:space="preserve">  As we move into the new era of connected and autonomous devices and systems the analog functions will becom</w:t>
      </w:r>
      <w:r w:rsidR="007D4480">
        <w:t>e even more critical</w:t>
      </w:r>
      <w:r w:rsidR="00421AC3">
        <w:t xml:space="preserve"> in the areas of sensors, actuators, motor controls and power/battery management.</w:t>
      </w:r>
    </w:p>
    <w:p w:rsidR="00674F8D" w:rsidRDefault="002956B4" w:rsidP="00674F8D">
      <w:pPr>
        <w:jc w:val="center"/>
      </w:pPr>
      <w:r>
        <w:object w:dxaOrig="15345" w:dyaOrig="7020">
          <v:shape id="_x0000_i1029" type="#_x0000_t75" style="width:448.5pt;height:205.5pt" o:ole="">
            <v:imagedata r:id="rId13" o:title=""/>
            <w10:bordertop type="single" width="12"/>
            <w10:borderleft type="single" width="12"/>
            <w10:borderbottom type="single" width="12"/>
            <w10:borderright type="single" width="12"/>
          </v:shape>
          <o:OLEObject Type="Link" ProgID="Excel.Sheet.12" ShapeID="_x0000_i1029" DrawAspect="Content" r:id="rId14" UpdateMode="Always">
            <o:LinkType>EnhancedMetaFile</o:LinkType>
            <o:LockedField>false</o:LockedField>
          </o:OLEObject>
        </w:object>
      </w:r>
      <w:r w:rsidR="00674F8D">
        <w:t>Figure 3 – Analog vs. Digital Development Automation</w:t>
      </w:r>
    </w:p>
    <w:p w:rsidR="00B32B13" w:rsidRDefault="000E3754">
      <w:r>
        <w:t xml:space="preserve">Indeed, over the last 30 years, advancements </w:t>
      </w:r>
      <w:r w:rsidR="00CB040F">
        <w:t>in chip developments tools</w:t>
      </w:r>
      <w:r>
        <w:t xml:space="preserve"> have been delivered</w:t>
      </w:r>
      <w:r w:rsidR="00CB040F">
        <w:t xml:space="preserve"> by the EDA tool segment </w:t>
      </w:r>
      <w:r w:rsidR="00942736">
        <w:t xml:space="preserve">(Fig 2) </w:t>
      </w:r>
      <w:r w:rsidR="00E1121B">
        <w:t xml:space="preserve">but most </w:t>
      </w:r>
      <w:r w:rsidR="00CB040F">
        <w:t xml:space="preserve">have been applied to digital </w:t>
      </w:r>
      <w:r w:rsidR="00E1121B">
        <w:t>IC’s</w:t>
      </w:r>
      <w:r w:rsidR="00CB040F">
        <w:t xml:space="preserve"> and not to analog. </w:t>
      </w:r>
      <w:r w:rsidR="004C3EFE">
        <w:t xml:space="preserve"> </w:t>
      </w:r>
      <w:r w:rsidR="00CB040F">
        <w:t>This</w:t>
      </w:r>
      <w:r w:rsidR="00942736">
        <w:t xml:space="preserve"> is due to two major factors:  F</w:t>
      </w:r>
      <w:r w:rsidR="00CB040F">
        <w:t>irst the digital</w:t>
      </w:r>
      <w:r w:rsidR="00942736">
        <w:t xml:space="preserve"> methodologies for</w:t>
      </w:r>
      <w:r w:rsidR="00CB040F">
        <w:t xml:space="preserve"> automated synthesis/verification/layout</w:t>
      </w:r>
      <w:r w:rsidR="004C3EFE">
        <w:t xml:space="preserve"> despite adaptations like Verilog-A and VHDL-AMS </w:t>
      </w:r>
      <w:r w:rsidR="00CB040F">
        <w:t xml:space="preserve">generally do not apply well to analog chips.  Secondly </w:t>
      </w:r>
      <w:r w:rsidR="00674F8D">
        <w:t xml:space="preserve">a piecemeal ‘tools’ approach is not effective for analog because they tend to be much smaller and lower integration , relying more on customization and parametric performance to deliver value.  </w:t>
      </w:r>
      <w:r w:rsidR="004C3EFE">
        <w:t xml:space="preserve">And so analog </w:t>
      </w:r>
      <w:r w:rsidR="0027714B">
        <w:t>R&amp;D has</w:t>
      </w:r>
      <w:r w:rsidR="004C3EFE">
        <w:t xml:space="preserve"> lagged in productivity (Fig 3) </w:t>
      </w:r>
      <w:r w:rsidR="0027714B">
        <w:t xml:space="preserve">and resulted in long schedules with </w:t>
      </w:r>
      <w:r w:rsidR="004C3EFE">
        <w:t>manual design</w:t>
      </w:r>
      <w:r w:rsidR="0027714B">
        <w:t xml:space="preserve"> or compromised performance</w:t>
      </w:r>
      <w:r w:rsidR="004C3EFE">
        <w:t xml:space="preserve"> for cycle time</w:t>
      </w:r>
      <w:r w:rsidR="00351ABA">
        <w:t xml:space="preserve">.  This is also </w:t>
      </w:r>
      <w:r w:rsidR="0027714B">
        <w:t xml:space="preserve">the </w:t>
      </w:r>
      <w:r w:rsidR="00351ABA">
        <w:t xml:space="preserve">major reason </w:t>
      </w:r>
      <w:r w:rsidR="0027714B">
        <w:t>why</w:t>
      </w:r>
      <w:r w:rsidR="00351ABA">
        <w:t xml:space="preserve"> analog chip development is </w:t>
      </w:r>
      <w:r w:rsidR="004D713F">
        <w:t xml:space="preserve">60% </w:t>
      </w:r>
      <w:r w:rsidR="00351ABA">
        <w:t xml:space="preserve">more expensive </w:t>
      </w:r>
      <w:r w:rsidR="004D713F">
        <w:t xml:space="preserve">than </w:t>
      </w:r>
      <w:r w:rsidR="00351ABA">
        <w:t>industry average</w:t>
      </w:r>
      <w:r w:rsidR="003008BA">
        <w:t xml:space="preserve"> (Fig 1).  To deliver on the promise of a $1T/year chip industry a</w:t>
      </w:r>
      <w:r w:rsidR="00351ABA">
        <w:t xml:space="preserve"> more analog-specific and turnkey approach is needed – a software-powered development service, not just a tool.</w:t>
      </w:r>
      <w:r w:rsidR="00B32B13">
        <w:br w:type="page"/>
      </w:r>
    </w:p>
    <w:p w:rsidR="004C3EFE" w:rsidRPr="004C3EFE" w:rsidRDefault="004C3EFE" w:rsidP="00813DF5">
      <w:pPr>
        <w:rPr>
          <w:b/>
        </w:rPr>
      </w:pPr>
      <w:r>
        <w:rPr>
          <w:b/>
        </w:rPr>
        <w:lastRenderedPageBreak/>
        <w:t>‘Chips and</w:t>
      </w:r>
      <w:r w:rsidRPr="004C3EFE">
        <w:rPr>
          <w:b/>
        </w:rPr>
        <w:t xml:space="preserve"> </w:t>
      </w:r>
      <w:proofErr w:type="spellStart"/>
      <w:r w:rsidRPr="004C3EFE">
        <w:rPr>
          <w:b/>
        </w:rPr>
        <w:t>SaaS</w:t>
      </w:r>
      <w:r>
        <w:rPr>
          <w:b/>
        </w:rPr>
        <w:t>’</w:t>
      </w:r>
      <w:proofErr w:type="spellEnd"/>
      <w:r w:rsidRPr="004C3EFE">
        <w:rPr>
          <w:b/>
        </w:rPr>
        <w:t xml:space="preserve"> –</w:t>
      </w:r>
      <w:r w:rsidR="00266353">
        <w:rPr>
          <w:b/>
        </w:rPr>
        <w:t xml:space="preserve"> An R&amp;D </w:t>
      </w:r>
      <w:r w:rsidRPr="004C3EFE">
        <w:rPr>
          <w:b/>
        </w:rPr>
        <w:t>Platform</w:t>
      </w:r>
      <w:r w:rsidR="00E601A5">
        <w:rPr>
          <w:b/>
        </w:rPr>
        <w:t xml:space="preserve"> for IC’s</w:t>
      </w:r>
    </w:p>
    <w:p w:rsidR="004C3EFE" w:rsidRDefault="002773E0" w:rsidP="00813DF5">
      <w:r>
        <w:t>Taking a holistic approach to the ‘analog automation’ problem one can aggregate the most challenging parts of the development flow as “modeling +</w:t>
      </w:r>
      <w:r w:rsidR="00E14CB5">
        <w:t xml:space="preserve"> IP +</w:t>
      </w:r>
      <w:r>
        <w:t xml:space="preserve"> synthesis + layout + verification</w:t>
      </w:r>
      <w:r w:rsidR="002D4776">
        <w:t>”</w:t>
      </w:r>
      <w:r w:rsidR="003008BA">
        <w:t xml:space="preserve"> (Fig 4</w:t>
      </w:r>
      <w:r>
        <w:t>).  These disciplines require the most skilled and highest cost labor to execute while also being the least automated and driving the longest cycle times.  For the simplest of analog chips this is a $1.5M-$3M and 10-18 month proposition</w:t>
      </w:r>
      <w:r w:rsidR="00FE582C">
        <w:t xml:space="preserve"> – some project can be up to </w:t>
      </w:r>
      <w:proofErr w:type="gramStart"/>
      <w:r w:rsidR="00FE582C">
        <w:t>5x</w:t>
      </w:r>
      <w:proofErr w:type="gramEnd"/>
      <w:r w:rsidR="00FE582C">
        <w:t xml:space="preserve"> in scale</w:t>
      </w:r>
      <w:r>
        <w:t>.   Considering there is no guarantee of success in a highly competitive chip market it is easy to understand the bulk of ROI risk is tied up in this part of the development flow.</w:t>
      </w:r>
    </w:p>
    <w:p w:rsidR="002D4776" w:rsidRDefault="00D04ABC" w:rsidP="003E1A6E">
      <w:pPr>
        <w:jc w:val="center"/>
      </w:pPr>
      <w:r>
        <w:object w:dxaOrig="21957" w:dyaOrig="6766">
          <v:shape id="_x0000_i1025" type="#_x0000_t75" style="width:456pt;height:142.5pt" o:ole="" o:bordertopcolor="this" o:borderleftcolor="this" o:borderbottomcolor="this" o:borderrightcolor="this">
            <v:imagedata r:id="rId15" o:title=""/>
            <w10:bordertop type="single" width="12"/>
            <w10:borderleft type="single" width="12"/>
            <w10:borderbottom type="single" width="12"/>
            <w10:borderright type="single" width="12"/>
          </v:shape>
          <o:OLEObject Type="Link" ProgID="Visio.Drawing.11" ShapeID="_x0000_i1025" DrawAspect="Content" r:id="rId16" UpdateMode="Always">
            <o:LinkType>EnhancedMetaFile</o:LinkType>
            <o:LockedField>false</o:LockedField>
          </o:OLEObject>
        </w:object>
      </w:r>
    </w:p>
    <w:p w:rsidR="00E14CB5" w:rsidRDefault="005A31A6" w:rsidP="00E14CB5">
      <w:pPr>
        <w:jc w:val="center"/>
      </w:pPr>
      <w:r>
        <w:t>Figure 4</w:t>
      </w:r>
      <w:r w:rsidR="00E14CB5">
        <w:t xml:space="preserve"> – Analog Chip Development Flow</w:t>
      </w:r>
    </w:p>
    <w:p w:rsidR="00E14CB5" w:rsidRDefault="00E14CB5" w:rsidP="00E14CB5">
      <w:r>
        <w:t>Celera’s solution applies intelligent ‘expert system’</w:t>
      </w:r>
      <w:r w:rsidR="005A31A6">
        <w:t xml:space="preserve"> AI</w:t>
      </w:r>
      <w:r>
        <w:t xml:space="preserve"> software to each part of this flow.  It distills over 250 engineer-years of analog IC design/development experience and decision flow into code th</w:t>
      </w:r>
      <w:r w:rsidR="008D2BA9">
        <w:t>at runs in tandem with industry-</w:t>
      </w:r>
      <w:r>
        <w:t xml:space="preserve">standard EDA tool suites.  In effect Celera’s software acts as an extremely </w:t>
      </w:r>
      <w:r w:rsidR="005A31A6">
        <w:t xml:space="preserve">fast, tireless and </w:t>
      </w:r>
      <w:r>
        <w:t xml:space="preserve">error-free </w:t>
      </w:r>
      <w:r w:rsidR="005A31A6">
        <w:t>‘</w:t>
      </w:r>
      <w:r>
        <w:t>robotic engineer</w:t>
      </w:r>
      <w:r w:rsidR="005A31A6">
        <w:t>’</w:t>
      </w:r>
      <w:r>
        <w:t xml:space="preserve"> operating and making design decisions under the algorithmic guidance of the platform developers chip design experience built into the software.  This methodology is implemented in the entire flow from modeling to verification and delivers a ‘fab-ready’ chip design from a customer specification input.</w:t>
      </w:r>
    </w:p>
    <w:p w:rsidR="00690A9E" w:rsidRDefault="00D04ABC" w:rsidP="00E14CB5">
      <w:r>
        <w:object w:dxaOrig="19126" w:dyaOrig="8308">
          <v:shape id="_x0000_i1026" type="#_x0000_t75" style="width:439.5pt;height:190.5pt" o:ole="" o:bordertopcolor="this" o:borderleftcolor="this" o:borderbottomcolor="this" o:borderrightcolor="this">
            <v:imagedata r:id="rId17" o:title=""/>
            <w10:bordertop type="single" width="12"/>
            <w10:borderleft type="single" width="12"/>
            <w10:borderbottom type="single" width="12"/>
            <w10:borderright type="single" width="12"/>
          </v:shape>
          <o:OLEObject Type="Link" ProgID="Visio.Drawing.11" ShapeID="_x0000_i1026" DrawAspect="Content" r:id="rId18" UpdateMode="Always">
            <o:LinkType>EnhancedMetaFile</o:LinkType>
            <o:LockedField>false</o:LockedField>
          </o:OLEObject>
        </w:object>
      </w:r>
    </w:p>
    <w:p w:rsidR="00690A9E" w:rsidRDefault="0051235B" w:rsidP="00690A9E">
      <w:pPr>
        <w:jc w:val="center"/>
      </w:pPr>
      <w:r>
        <w:lastRenderedPageBreak/>
        <w:t>Figure 5</w:t>
      </w:r>
      <w:r w:rsidR="00690A9E">
        <w:t xml:space="preserve"> – Analog IC Development as SaaS</w:t>
      </w:r>
    </w:p>
    <w:p w:rsidR="00F30509" w:rsidRDefault="00690A9E" w:rsidP="00E14CB5">
      <w:r>
        <w:t>B</w:t>
      </w:r>
      <w:r w:rsidR="00F30509">
        <w:t xml:space="preserve">ecause of this </w:t>
      </w:r>
      <w:r w:rsidR="00B32B13">
        <w:t>end-to-end</w:t>
      </w:r>
      <w:r w:rsidR="008D2BA9">
        <w:t xml:space="preserve"> ‘service-not-a-</w:t>
      </w:r>
      <w:r w:rsidR="00F30509">
        <w:t>tool’ approach to the IC development flow the software is intrinsically suited to be integrated, deployed and delivered as a Software-as-a-Service</w:t>
      </w:r>
      <w:r w:rsidR="005B4FAE">
        <w:t xml:space="preserve"> platform</w:t>
      </w:r>
      <w:r w:rsidR="00F30509">
        <w:t xml:space="preserve"> or ‘SaaS’ (Fig </w:t>
      </w:r>
      <w:r w:rsidR="0051235B">
        <w:t>5</w:t>
      </w:r>
      <w:r w:rsidR="00F30509">
        <w:t xml:space="preserve">).  This </w:t>
      </w:r>
      <w:r w:rsidR="005B4FAE">
        <w:t xml:space="preserve">automated software </w:t>
      </w:r>
      <w:r w:rsidR="00F30509">
        <w:t xml:space="preserve">architecture </w:t>
      </w:r>
      <w:r w:rsidR="005B4FAE">
        <w:t>enables</w:t>
      </w:r>
      <w:r w:rsidR="00F30509">
        <w:t xml:space="preserve"> scaling far beyond</w:t>
      </w:r>
      <w:r w:rsidR="005B4FAE">
        <w:t xml:space="preserve"> any legacy methodology or</w:t>
      </w:r>
      <w:r w:rsidR="00F30509">
        <w:t xml:space="preserve"> flow could achieve even with unlimited labor and capital resource.  Customers can engage the platform in a ‘self-service’ mode </w:t>
      </w:r>
      <w:r>
        <w:t>for develop</w:t>
      </w:r>
      <w:r w:rsidR="00721CF9">
        <w:t>m</w:t>
      </w:r>
      <w:r>
        <w:t xml:space="preserve">ent </w:t>
      </w:r>
      <w:r w:rsidR="00F30509">
        <w:t xml:space="preserve">while ‘white-labeled’ third party supply chain partners can handle manufacturing </w:t>
      </w:r>
      <w:r>
        <w:t xml:space="preserve">(silicon fabrication, assembly and test) </w:t>
      </w:r>
      <w:r w:rsidR="00F30509">
        <w:t xml:space="preserve">and fulfillment services.  Fortunately </w:t>
      </w:r>
      <w:r w:rsidR="005B4FAE">
        <w:t>the f</w:t>
      </w:r>
      <w:r w:rsidR="00F30509">
        <w:t>abless ‘Silicon 2.0’ era already built this segment into a</w:t>
      </w:r>
      <w:r w:rsidR="00264B74">
        <w:t>n efficien</w:t>
      </w:r>
      <w:r w:rsidR="008D2BA9">
        <w:t>t</w:t>
      </w:r>
      <w:r w:rsidR="00F30509">
        <w:t xml:space="preserve"> $200B/year </w:t>
      </w:r>
      <w:r w:rsidR="008D2BA9">
        <w:t>turnkey industry over the last 25</w:t>
      </w:r>
      <w:r w:rsidR="00F30509">
        <w:t xml:space="preserve"> years</w:t>
      </w:r>
      <w:r w:rsidR="005B4FAE">
        <w:t>. It</w:t>
      </w:r>
      <w:r w:rsidR="00F30509">
        <w:t xml:space="preserve"> is a perfect </w:t>
      </w:r>
      <w:r w:rsidR="008D2BA9">
        <w:t xml:space="preserve">and ready </w:t>
      </w:r>
      <w:r w:rsidR="00F30509">
        <w:t xml:space="preserve">complement for Celera’s </w:t>
      </w:r>
      <w:r>
        <w:t xml:space="preserve">development </w:t>
      </w:r>
      <w:r w:rsidR="00F30509">
        <w:t>platform</w:t>
      </w:r>
      <w:r>
        <w:t>.</w:t>
      </w:r>
    </w:p>
    <w:p w:rsidR="00F30509" w:rsidRDefault="00AA3BAA" w:rsidP="00E14CB5">
      <w:pPr>
        <w:rPr>
          <w:b/>
        </w:rPr>
      </w:pPr>
      <w:r>
        <w:rPr>
          <w:b/>
        </w:rPr>
        <w:t>Accelerating Growth at 100x</w:t>
      </w:r>
    </w:p>
    <w:p w:rsidR="00721CF9" w:rsidRDefault="005B4FAE" w:rsidP="00E14CB5">
      <w:r>
        <w:t>It has been shown that d</w:t>
      </w:r>
      <w:r w:rsidR="00721CF9" w:rsidRPr="00721CF9">
        <w:t xml:space="preserve">evelopment cycle time and upfront costs </w:t>
      </w:r>
      <w:r w:rsidR="00721CF9">
        <w:t>have been a persistent challenge throughout the history of the semiconductor industry and especially so in the analog segment.  Celera</w:t>
      </w:r>
      <w:r>
        <w:t>’s</w:t>
      </w:r>
      <w:r w:rsidR="00721CF9">
        <w:t xml:space="preserve"> automated development platform </w:t>
      </w:r>
      <w:r>
        <w:t xml:space="preserve">is designed to </w:t>
      </w:r>
      <w:r w:rsidR="00721CF9">
        <w:t xml:space="preserve">deliver up to 100x faster chip design, 10x faster </w:t>
      </w:r>
      <w:r w:rsidR="008D2BA9">
        <w:t>time-to-samples and 5x faster time-to-</w:t>
      </w:r>
      <w:r>
        <w:t>revenue</w:t>
      </w:r>
      <w:r w:rsidR="00594AE0">
        <w:t xml:space="preserve"> (Fig 7).  In </w:t>
      </w:r>
      <w:r w:rsidR="00721CF9">
        <w:t>the hyper</w:t>
      </w:r>
      <w:r w:rsidR="008D2BA9">
        <w:t>-</w:t>
      </w:r>
      <w:r w:rsidR="00721CF9">
        <w:t>competitive IC industry, especially in consumer product cycles, this can mean the</w:t>
      </w:r>
      <w:r w:rsidR="008D2BA9">
        <w:t xml:space="preserve"> difference between winning 80</w:t>
      </w:r>
      <w:r w:rsidR="00594AE0">
        <w:t>%-</w:t>
      </w:r>
      <w:r>
        <w:t xml:space="preserve">100% of an opportunity </w:t>
      </w:r>
      <w:proofErr w:type="gramStart"/>
      <w:r w:rsidR="00721CF9">
        <w:t>or</w:t>
      </w:r>
      <w:proofErr w:type="gramEnd"/>
      <w:r w:rsidR="00721CF9">
        <w:t xml:space="preserve"> missing it altogether.</w:t>
      </w:r>
    </w:p>
    <w:p w:rsidR="00594AE0" w:rsidRDefault="002956B4" w:rsidP="00594AE0">
      <w:pPr>
        <w:jc w:val="center"/>
      </w:pPr>
      <w:r>
        <w:object w:dxaOrig="8745" w:dyaOrig="7560">
          <v:shape id="_x0000_i1033" type="#_x0000_t75" style="width:298.5pt;height:259.5pt" o:ole="">
            <v:imagedata r:id="rId19" o:title=""/>
            <w10:bordertop type="single" width="12"/>
            <w10:borderleft type="single" width="12"/>
            <w10:borderbottom type="single" width="12"/>
            <w10:borderright type="single" width="12"/>
          </v:shape>
          <o:OLEObject Type="Link" ProgID="Excel.Sheet.12" ShapeID="_x0000_i1033" DrawAspect="Content" r:id="rId20" UpdateMode="Always">
            <o:LinkType>EnhancedMetaFile</o:LinkType>
            <o:LockedField>false</o:LockedField>
            <o:FieldCodes>\* MERGEFORMAT</o:FieldCodes>
          </o:OLEObject>
        </w:object>
      </w:r>
      <w:bookmarkStart w:id="0" w:name="_GoBack"/>
      <w:bookmarkEnd w:id="0"/>
    </w:p>
    <w:p w:rsidR="00594AE0" w:rsidRDefault="00594AE0" w:rsidP="00594AE0">
      <w:pPr>
        <w:jc w:val="center"/>
      </w:pPr>
      <w:r>
        <w:t>Figure 7 – Accelerated Development</w:t>
      </w:r>
    </w:p>
    <w:p w:rsidR="00594AE0" w:rsidRDefault="00721CF9" w:rsidP="00594AE0">
      <w:r>
        <w:t>Cycle time alone can drive key quantitative business case metrics for IC vendors</w:t>
      </w:r>
      <w:r w:rsidR="00594AE0">
        <w:t xml:space="preserve"> with 150%-250% improvements </w:t>
      </w:r>
      <w:r w:rsidR="008D2BA9">
        <w:t xml:space="preserve">possible </w:t>
      </w:r>
      <w:r w:rsidR="00594AE0">
        <w:t>in ROI: NPV, IRR and Cash-on-</w:t>
      </w:r>
      <w:r>
        <w:t>Cash</w:t>
      </w:r>
      <w:r w:rsidR="00594AE0">
        <w:t xml:space="preserve">.  Additionally, for OEM’s adopting the platform directly, it can </w:t>
      </w:r>
      <w:r w:rsidR="008D2BA9">
        <w:t>deliver</w:t>
      </w:r>
      <w:r w:rsidR="005B4FAE">
        <w:t xml:space="preserve"> over 25% TCO improvement during</w:t>
      </w:r>
      <w:r w:rsidR="00594AE0">
        <w:t xml:space="preserve"> the product lifecycle while </w:t>
      </w:r>
      <w:r w:rsidR="005B4FAE">
        <w:t>securing</w:t>
      </w:r>
      <w:r w:rsidR="00594AE0">
        <w:t xml:space="preserve"> more control of their supply chain</w:t>
      </w:r>
      <w:r w:rsidR="005B4FAE">
        <w:t xml:space="preserve">, </w:t>
      </w:r>
      <w:r w:rsidR="00594AE0">
        <w:t>inherent exclusivity and IP protection.</w:t>
      </w:r>
    </w:p>
    <w:p w:rsidR="008E77BE" w:rsidRDefault="002956B4" w:rsidP="00594AE0">
      <w:r>
        <w:object w:dxaOrig="6840" w:dyaOrig="5670">
          <v:shape id="_x0000_i1030" type="#_x0000_t75" style="width:229.5pt;height:189pt" o:ole="">
            <v:imagedata r:id="rId21" o:title=""/>
            <w10:bordertop type="single" width="12"/>
            <w10:borderleft type="single" width="12"/>
            <w10:borderbottom type="single" width="12"/>
            <w10:borderright type="single" width="12"/>
          </v:shape>
          <o:OLEObject Type="Link" ProgID="Excel.Sheet.12" ShapeID="_x0000_i1030" DrawAspect="Content" r:id="rId22" UpdateMode="Always">
            <o:LinkType>EnhancedMetaFile</o:LinkType>
            <o:LockedField>false</o:LockedField>
          </o:OLEObject>
        </w:object>
      </w:r>
      <w:r w:rsidR="008E77BE">
        <w:tab/>
      </w:r>
      <w:r>
        <w:object w:dxaOrig="4890" w:dyaOrig="4935">
          <v:shape id="_x0000_i1031" type="#_x0000_t75" style="width:189pt;height:189pt" o:ole="">
            <v:imagedata r:id="rId23" o:title=""/>
            <w10:bordertop type="single" width="12"/>
            <w10:borderleft type="single" width="12"/>
            <w10:borderbottom type="single" width="12"/>
            <w10:borderright type="single" width="12"/>
          </v:shape>
          <o:OLEObject Type="Link" ProgID="Excel.Sheet.12" ShapeID="_x0000_i1031" DrawAspect="Content" r:id="rId24" UpdateMode="Always">
            <o:LinkType>EnhancedMetaFile</o:LinkType>
            <o:LockedField>false</o:LockedField>
          </o:OLEObject>
        </w:object>
      </w:r>
    </w:p>
    <w:p w:rsidR="008E77BE" w:rsidRDefault="008E77BE" w:rsidP="008E77BE">
      <w:pPr>
        <w:jc w:val="center"/>
      </w:pPr>
      <w:r>
        <w:t>Figure 8 – Analog IC R&amp;D Spend</w:t>
      </w:r>
    </w:p>
    <w:p w:rsidR="008E77BE" w:rsidRDefault="008E77BE" w:rsidP="00594AE0">
      <w:r>
        <w:t xml:space="preserve">The opportunity for Celera’s platform is twofold:  First to capture and accelerate the existing analog </w:t>
      </w:r>
      <w:r w:rsidR="00391C86">
        <w:t xml:space="preserve">IC vendor </w:t>
      </w:r>
      <w:r>
        <w:t xml:space="preserve">R&amp;D flow which is valued at </w:t>
      </w:r>
      <w:r w:rsidR="008A7F60">
        <w:t>~</w:t>
      </w:r>
      <w:r>
        <w:t>$10B/year with about half of that in the top 10 vendors (Fig 8.).  The second is to ena</w:t>
      </w:r>
      <w:r w:rsidR="008D2BA9">
        <w:t>ble a new custom analog silicon sourcing model for</w:t>
      </w:r>
      <w:r>
        <w:t xml:space="preserve"> OEM’s </w:t>
      </w:r>
      <w:r w:rsidR="008D2BA9">
        <w:t>that is estimated to be worth another 10B+</w:t>
      </w:r>
      <w:r w:rsidR="007C353E">
        <w:t xml:space="preserve"> in just R&amp;D</w:t>
      </w:r>
      <w:r w:rsidR="003F3672">
        <w:t>.</w:t>
      </w:r>
      <w:r>
        <w:t xml:space="preserve">   </w:t>
      </w:r>
      <w:r w:rsidR="003F3672">
        <w:t xml:space="preserve">Ultimately the paradigm shift in </w:t>
      </w:r>
      <w:r>
        <w:t>risk reduction</w:t>
      </w:r>
      <w:r w:rsidR="003F3672">
        <w:t xml:space="preserve"> will change assumptions </w:t>
      </w:r>
      <w:r w:rsidR="007C353E">
        <w:t>and create a new wave of growth</w:t>
      </w:r>
      <w:r>
        <w:t xml:space="preserve">.  Celera’s position is that </w:t>
      </w:r>
      <w:r w:rsidR="00D04ABC">
        <w:t>R&amp;D acceleration</w:t>
      </w:r>
      <w:r>
        <w:t xml:space="preserve"> must happen in all segments – especially analog semiconductors – to fulfill the promise of a $1T/year chip industry.  </w:t>
      </w:r>
      <w:r w:rsidR="007C353E">
        <w:t>With the persist</w:t>
      </w:r>
      <w:r w:rsidR="00391C86">
        <w:t>ent</w:t>
      </w:r>
      <w:r w:rsidR="007C353E">
        <w:t xml:space="preserve"> global shortage of skilled talent and ever shrinking product cycles, the only way to successfully implement such a quantum</w:t>
      </w:r>
      <w:r>
        <w:t xml:space="preserve"> leap in capability is with </w:t>
      </w:r>
      <w:r w:rsidR="003F3672">
        <w:t>an automated software platform</w:t>
      </w:r>
      <w:r>
        <w:t xml:space="preserve">.  Software is indeed ‘eating the world’.  </w:t>
      </w:r>
    </w:p>
    <w:p w:rsidR="002D4776" w:rsidRDefault="00594AE0" w:rsidP="00594AE0">
      <w:r>
        <w:t xml:space="preserve">  </w:t>
      </w:r>
    </w:p>
    <w:p w:rsidR="00903791" w:rsidRDefault="00903791" w:rsidP="00903791">
      <w:pPr>
        <w:jc w:val="center"/>
      </w:pPr>
    </w:p>
    <w:p w:rsidR="002773E0" w:rsidRDefault="003008BA" w:rsidP="00903791">
      <w:pPr>
        <w:jc w:val="center"/>
      </w:pPr>
      <w:r>
        <w:tab/>
      </w:r>
    </w:p>
    <w:p w:rsidR="003008BA" w:rsidRDefault="003008BA" w:rsidP="003008BA">
      <w:pPr>
        <w:jc w:val="center"/>
      </w:pPr>
    </w:p>
    <w:sectPr w:rsidR="003008BA">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285" w:rsidRDefault="00412285" w:rsidP="00EB502E">
      <w:pPr>
        <w:spacing w:after="0" w:line="240" w:lineRule="auto"/>
      </w:pPr>
      <w:r>
        <w:separator/>
      </w:r>
    </w:p>
  </w:endnote>
  <w:endnote w:type="continuationSeparator" w:id="0">
    <w:p w:rsidR="00412285" w:rsidRDefault="00412285" w:rsidP="00EB5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890683"/>
      <w:docPartObj>
        <w:docPartGallery w:val="Page Numbers (Bottom of Page)"/>
        <w:docPartUnique/>
      </w:docPartObj>
    </w:sdtPr>
    <w:sdtEndPr>
      <w:rPr>
        <w:noProof/>
      </w:rPr>
    </w:sdtEndPr>
    <w:sdtContent>
      <w:p w:rsidR="00EB502E" w:rsidRDefault="00EB502E">
        <w:pPr>
          <w:pStyle w:val="Footer"/>
          <w:jc w:val="center"/>
        </w:pPr>
        <w:r>
          <w:fldChar w:fldCharType="begin"/>
        </w:r>
        <w:r>
          <w:instrText xml:space="preserve"> PAGE   \* MERGEFORMAT </w:instrText>
        </w:r>
        <w:r>
          <w:fldChar w:fldCharType="separate"/>
        </w:r>
        <w:r w:rsidR="008E56EF">
          <w:rPr>
            <w:noProof/>
          </w:rPr>
          <w:t>6</w:t>
        </w:r>
        <w:r>
          <w:rPr>
            <w:noProof/>
          </w:rPr>
          <w:fldChar w:fldCharType="end"/>
        </w:r>
      </w:p>
    </w:sdtContent>
  </w:sdt>
  <w:p w:rsidR="00EB502E" w:rsidRDefault="00EB5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285" w:rsidRDefault="00412285" w:rsidP="00EB502E">
      <w:pPr>
        <w:spacing w:after="0" w:line="240" w:lineRule="auto"/>
      </w:pPr>
      <w:r>
        <w:separator/>
      </w:r>
    </w:p>
  </w:footnote>
  <w:footnote w:type="continuationSeparator" w:id="0">
    <w:p w:rsidR="00412285" w:rsidRDefault="00412285" w:rsidP="00EB50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351"/>
    <w:rsid w:val="000D1326"/>
    <w:rsid w:val="000E3754"/>
    <w:rsid w:val="00101BBD"/>
    <w:rsid w:val="00110A24"/>
    <w:rsid w:val="001652BF"/>
    <w:rsid w:val="001B0C49"/>
    <w:rsid w:val="001D7DF3"/>
    <w:rsid w:val="00207FE9"/>
    <w:rsid w:val="00264B74"/>
    <w:rsid w:val="00266353"/>
    <w:rsid w:val="0027714B"/>
    <w:rsid w:val="002773E0"/>
    <w:rsid w:val="00277734"/>
    <w:rsid w:val="00287AE2"/>
    <w:rsid w:val="002908AB"/>
    <w:rsid w:val="002956B4"/>
    <w:rsid w:val="002B5141"/>
    <w:rsid w:val="002D08DC"/>
    <w:rsid w:val="002D4776"/>
    <w:rsid w:val="002F58BE"/>
    <w:rsid w:val="003008BA"/>
    <w:rsid w:val="00351ABA"/>
    <w:rsid w:val="00367BB3"/>
    <w:rsid w:val="00391C86"/>
    <w:rsid w:val="003B2E56"/>
    <w:rsid w:val="003E1A6E"/>
    <w:rsid w:val="003F3672"/>
    <w:rsid w:val="003F4006"/>
    <w:rsid w:val="003F70EA"/>
    <w:rsid w:val="0040424A"/>
    <w:rsid w:val="00410CAF"/>
    <w:rsid w:val="00412285"/>
    <w:rsid w:val="004158EC"/>
    <w:rsid w:val="00421AC3"/>
    <w:rsid w:val="004834A0"/>
    <w:rsid w:val="004962BB"/>
    <w:rsid w:val="004A2DC4"/>
    <w:rsid w:val="004B45CE"/>
    <w:rsid w:val="004C3EFE"/>
    <w:rsid w:val="004C6F57"/>
    <w:rsid w:val="004D713F"/>
    <w:rsid w:val="005036D6"/>
    <w:rsid w:val="0051149E"/>
    <w:rsid w:val="0051235B"/>
    <w:rsid w:val="00515360"/>
    <w:rsid w:val="00526306"/>
    <w:rsid w:val="0053220A"/>
    <w:rsid w:val="00534B82"/>
    <w:rsid w:val="00546748"/>
    <w:rsid w:val="00556360"/>
    <w:rsid w:val="00563CA1"/>
    <w:rsid w:val="00594AE0"/>
    <w:rsid w:val="005A31A6"/>
    <w:rsid w:val="005B4FAE"/>
    <w:rsid w:val="005C4B83"/>
    <w:rsid w:val="005C523B"/>
    <w:rsid w:val="005F2EE4"/>
    <w:rsid w:val="006307BD"/>
    <w:rsid w:val="0063116F"/>
    <w:rsid w:val="00674F8D"/>
    <w:rsid w:val="00690A9E"/>
    <w:rsid w:val="006A3006"/>
    <w:rsid w:val="00721CF9"/>
    <w:rsid w:val="00754333"/>
    <w:rsid w:val="007C353E"/>
    <w:rsid w:val="007D4480"/>
    <w:rsid w:val="007F313F"/>
    <w:rsid w:val="00813DF5"/>
    <w:rsid w:val="00833C13"/>
    <w:rsid w:val="00861A98"/>
    <w:rsid w:val="008A7F60"/>
    <w:rsid w:val="008B5366"/>
    <w:rsid w:val="008D2BA9"/>
    <w:rsid w:val="008E56EF"/>
    <w:rsid w:val="008E77BE"/>
    <w:rsid w:val="00903791"/>
    <w:rsid w:val="00942736"/>
    <w:rsid w:val="0098719E"/>
    <w:rsid w:val="00997BB3"/>
    <w:rsid w:val="009C0463"/>
    <w:rsid w:val="009F0D86"/>
    <w:rsid w:val="00A45D52"/>
    <w:rsid w:val="00A60FED"/>
    <w:rsid w:val="00A744D3"/>
    <w:rsid w:val="00AA34C5"/>
    <w:rsid w:val="00AA3BAA"/>
    <w:rsid w:val="00AC791F"/>
    <w:rsid w:val="00AF0A20"/>
    <w:rsid w:val="00AF398B"/>
    <w:rsid w:val="00AF5E48"/>
    <w:rsid w:val="00B27C0B"/>
    <w:rsid w:val="00B32B13"/>
    <w:rsid w:val="00B50A5E"/>
    <w:rsid w:val="00B51E04"/>
    <w:rsid w:val="00B54276"/>
    <w:rsid w:val="00B7268F"/>
    <w:rsid w:val="00B8006B"/>
    <w:rsid w:val="00B81C1F"/>
    <w:rsid w:val="00BA3AAB"/>
    <w:rsid w:val="00BC6A2A"/>
    <w:rsid w:val="00C05D43"/>
    <w:rsid w:val="00C71DBA"/>
    <w:rsid w:val="00C7722B"/>
    <w:rsid w:val="00CB040F"/>
    <w:rsid w:val="00CB3B56"/>
    <w:rsid w:val="00CC7E4E"/>
    <w:rsid w:val="00CE1241"/>
    <w:rsid w:val="00D0200B"/>
    <w:rsid w:val="00D04ABC"/>
    <w:rsid w:val="00D25519"/>
    <w:rsid w:val="00D81351"/>
    <w:rsid w:val="00DC53EF"/>
    <w:rsid w:val="00E1121B"/>
    <w:rsid w:val="00E14CB5"/>
    <w:rsid w:val="00E47E96"/>
    <w:rsid w:val="00E57B24"/>
    <w:rsid w:val="00E601A5"/>
    <w:rsid w:val="00E847D9"/>
    <w:rsid w:val="00EA022E"/>
    <w:rsid w:val="00EB502E"/>
    <w:rsid w:val="00EE079C"/>
    <w:rsid w:val="00F30509"/>
    <w:rsid w:val="00F44952"/>
    <w:rsid w:val="00FB5EFD"/>
    <w:rsid w:val="00FC652E"/>
    <w:rsid w:val="00FE2416"/>
    <w:rsid w:val="00FE55D8"/>
    <w:rsid w:val="00FE5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49E"/>
    <w:rPr>
      <w:rFonts w:ascii="Tahoma" w:hAnsi="Tahoma" w:cs="Tahoma"/>
      <w:sz w:val="16"/>
      <w:szCs w:val="16"/>
    </w:rPr>
  </w:style>
  <w:style w:type="paragraph" w:styleId="Header">
    <w:name w:val="header"/>
    <w:basedOn w:val="Normal"/>
    <w:link w:val="HeaderChar"/>
    <w:uiPriority w:val="99"/>
    <w:unhideWhenUsed/>
    <w:rsid w:val="00EB5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2E"/>
  </w:style>
  <w:style w:type="paragraph" w:styleId="Footer">
    <w:name w:val="footer"/>
    <w:basedOn w:val="Normal"/>
    <w:link w:val="FooterChar"/>
    <w:uiPriority w:val="99"/>
    <w:unhideWhenUsed/>
    <w:rsid w:val="00EB5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49E"/>
    <w:rPr>
      <w:rFonts w:ascii="Tahoma" w:hAnsi="Tahoma" w:cs="Tahoma"/>
      <w:sz w:val="16"/>
      <w:szCs w:val="16"/>
    </w:rPr>
  </w:style>
  <w:style w:type="paragraph" w:styleId="Header">
    <w:name w:val="header"/>
    <w:basedOn w:val="Normal"/>
    <w:link w:val="HeaderChar"/>
    <w:uiPriority w:val="99"/>
    <w:unhideWhenUsed/>
    <w:rsid w:val="00EB5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02E"/>
  </w:style>
  <w:style w:type="paragraph" w:styleId="Footer">
    <w:name w:val="footer"/>
    <w:basedOn w:val="Normal"/>
    <w:link w:val="FooterChar"/>
    <w:uiPriority w:val="99"/>
    <w:unhideWhenUsed/>
    <w:rsid w:val="00EB5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file:///C:\Users\Abid\Celera%20Inc.%20Dropbox\Platform\Celera%20Platform%20Metrics.xlsx!TAM!%5bCelera%20Platform%20Metrics.xlsx%5dTAM%20Chart%201" TargetMode="External"/><Relationship Id="rId13" Type="http://schemas.openxmlformats.org/officeDocument/2006/relationships/image" Target="media/image4.emf"/><Relationship Id="rId18" Type="http://schemas.openxmlformats.org/officeDocument/2006/relationships/oleObject" Target="file:///C:\Users\Abid\Celera%20Inc.%20Dropbox\Platform\Celera%20Platform%20Diagrams.vsd\Drawing\~Top%20Leve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file:///C:\Users\Abid\Celera%20Inc.%20Dropbox\Platform\Celera%20Platform%20Diagrams.vsd\Drawing\~Semi%20History" TargetMode="External"/><Relationship Id="rId17" Type="http://schemas.openxmlformats.org/officeDocument/2006/relationships/image" Target="media/image6.emf"/><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oleObject" Target="file:///C:\Users\Abid\Celera%20Inc.%20Dropbox\Platform\Celera%20Platform%20Diagrams.vsd\Drawing\~Flow%20Top%20Small" TargetMode="External"/><Relationship Id="rId20" Type="http://schemas.openxmlformats.org/officeDocument/2006/relationships/oleObject" Target="file:///C:\Users\Abid\Celera%20Inc.%20Dropbox\Platform\Celera%20Platform%20Metrics.xlsx!Schedule%20Benchmarks!%5bCelera%20Platform%20Metrics.xlsx%5dSchedule%20Benchmarks%20Chart%20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file:///C:\Users\Abid\Celera%20Inc.%20Dropbox\Platform\Celera%20Platform%20Metrics.xlsx!SAM!R1C1:R14C4"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oleObject" Target="file:///C:\Users\Abid\Celera%20Inc.%20Dropbox\Platform\Celera%20Platform%20Metrics.xlsx!TAM!%5bCelera%20Platform%20Metrics.xlsx%5dTAM%20Chart%202"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file:///C:\Users\Abid\Celera%20Inc.%20Dropbox\Platform\Celera%20Platform%20Metrics.xlsx!Analog%20vs%20Digital%20Automation!%5bCelera%20Platform%20Metrics.xlsx%5dAnalog%20vs%20Digital%20Automation%20Chart%206" TargetMode="External"/><Relationship Id="rId22" Type="http://schemas.openxmlformats.org/officeDocument/2006/relationships/oleObject" Target="file:///C:\Users\Abid\Celera%20Inc.%20Dropbox\Platform\Celera%20Platform%20Metrics.xlsx!SAM!%5bCelera%20Platform%20Metrics.xlsx%5dSAM%20Chart%20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2195</TotalTime>
  <Pages>1</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dc:creator>
  <cp:lastModifiedBy>Abid</cp:lastModifiedBy>
  <cp:revision>88</cp:revision>
  <cp:lastPrinted>2021-09-02T23:12:00Z</cp:lastPrinted>
  <dcterms:created xsi:type="dcterms:W3CDTF">2021-03-15T17:49:00Z</dcterms:created>
  <dcterms:modified xsi:type="dcterms:W3CDTF">2021-09-02T23:17:00Z</dcterms:modified>
</cp:coreProperties>
</file>