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84" w:rsidRPr="008A7B84" w:rsidRDefault="008A7B84" w:rsidP="008A7B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КЕАҚ «НАРХОЗ УНИВЕРСИТЕТІ» / НАО «УНИВЕРСИТЕТ НАРХОЗ»</w:t>
      </w:r>
    </w:p>
    <w:p w:rsidR="008A7B84" w:rsidRPr="008A7B84" w:rsidRDefault="008A7B84" w:rsidP="008A7B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7B84">
        <w:rPr>
          <w:rFonts w:ascii="Times New Roman" w:hAnsi="Times New Roman" w:cs="Times New Roman"/>
          <w:b/>
        </w:rPr>
        <w:t xml:space="preserve">                                                               БЕКІТІЛДІ / УТВЕРЖДЕНО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                                                                 НАРХОЗ Университетінің 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Ғылыми Кеңесінің отырысы     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№ </w:t>
      </w:r>
      <w:r w:rsidR="0082309E">
        <w:rPr>
          <w:rFonts w:ascii="Times New Roman" w:hAnsi="Times New Roman" w:cs="Times New Roman"/>
          <w:lang w:val="ru-RU"/>
        </w:rPr>
        <w:t>11</w:t>
      </w:r>
      <w:r w:rsidRPr="008A7B84">
        <w:rPr>
          <w:rFonts w:ascii="Times New Roman" w:hAnsi="Times New Roman" w:cs="Times New Roman"/>
        </w:rPr>
        <w:t xml:space="preserve"> хаттамасы «</w:t>
      </w:r>
      <w:r w:rsidR="0082309E">
        <w:rPr>
          <w:rFonts w:ascii="Times New Roman" w:hAnsi="Times New Roman" w:cs="Times New Roman"/>
          <w:lang w:val="ru-RU"/>
        </w:rPr>
        <w:t>26</w:t>
      </w:r>
      <w:r w:rsidRPr="008A7B84">
        <w:rPr>
          <w:rFonts w:ascii="Times New Roman" w:hAnsi="Times New Roman" w:cs="Times New Roman"/>
        </w:rPr>
        <w:t xml:space="preserve"> » маусым 2020 ж./          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                                                                 На заседании Ученого Совета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Университета НАРХОЗ</w:t>
      </w:r>
    </w:p>
    <w:p w:rsidR="008A7B84" w:rsidRPr="008A7B84" w:rsidRDefault="008A7B84" w:rsidP="008A7B84">
      <w:pPr>
        <w:tabs>
          <w:tab w:val="left" w:pos="5103"/>
          <w:tab w:val="left" w:pos="5245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Протокол №</w:t>
      </w:r>
      <w:r w:rsidR="0082309E">
        <w:rPr>
          <w:rFonts w:ascii="Times New Roman" w:hAnsi="Times New Roman" w:cs="Times New Roman"/>
          <w:lang w:val="ru-RU"/>
        </w:rPr>
        <w:t xml:space="preserve"> 11</w:t>
      </w:r>
      <w:r w:rsidRPr="008A7B84">
        <w:rPr>
          <w:rFonts w:ascii="Times New Roman" w:hAnsi="Times New Roman" w:cs="Times New Roman"/>
        </w:rPr>
        <w:t xml:space="preserve"> от «</w:t>
      </w:r>
      <w:r w:rsidR="0082309E">
        <w:rPr>
          <w:rFonts w:ascii="Times New Roman" w:hAnsi="Times New Roman" w:cs="Times New Roman"/>
          <w:lang w:val="ru-RU"/>
        </w:rPr>
        <w:t>26</w:t>
      </w:r>
      <w:r w:rsidRPr="008A7B84">
        <w:rPr>
          <w:rFonts w:ascii="Times New Roman" w:hAnsi="Times New Roman" w:cs="Times New Roman"/>
        </w:rPr>
        <w:t xml:space="preserve">» июня  2020 г. </w:t>
      </w:r>
    </w:p>
    <w:p w:rsidR="0082309E" w:rsidRDefault="0082309E" w:rsidP="008A7B8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309E" w:rsidRDefault="0082309E" w:rsidP="008A7B8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A7B84" w:rsidRPr="008A7B84" w:rsidRDefault="008A7B84" w:rsidP="008A7B8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«Есеп және аудит» білім беру бағдарламасына </w:t>
      </w:r>
    </w:p>
    <w:p w:rsidR="008A7B84" w:rsidRP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докторантураға түсушілерге арналған емтихан</w:t>
      </w:r>
    </w:p>
    <w:p w:rsidR="008A7B84" w:rsidRP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B84">
        <w:rPr>
          <w:rFonts w:ascii="Times New Roman" w:hAnsi="Times New Roman" w:cs="Times New Roman"/>
          <w:b/>
        </w:rPr>
        <w:t>БАҒДАРЛАМАСЫ / ПРОГРАММА</w:t>
      </w:r>
    </w:p>
    <w:p w:rsidR="008A7B84" w:rsidRP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вступительных экзаменов для поступающих в докторантуру</w:t>
      </w:r>
    </w:p>
    <w:p w:rsidR="008A7B84" w:rsidRPr="008A7B84" w:rsidRDefault="008A7B84" w:rsidP="008A7B84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 xml:space="preserve"> на образовательную программу «Учет и аудит</w:t>
      </w:r>
      <w:r w:rsidRPr="008A7B84">
        <w:rPr>
          <w:rFonts w:ascii="Times New Roman" w:hAnsi="Times New Roman" w:cs="Times New Roman"/>
          <w:b/>
          <w:caps/>
        </w:rPr>
        <w:t>»</w:t>
      </w:r>
    </w:p>
    <w:p w:rsidR="008A7B84" w:rsidRPr="008A7B84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7B84" w:rsidRPr="008A7B84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на 2020-2021  учебный год</w:t>
      </w: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Default="008A7B84" w:rsidP="008A7B84">
      <w:pPr>
        <w:spacing w:after="0" w:line="240" w:lineRule="auto"/>
        <w:rPr>
          <w:rFonts w:ascii="Times New Roman" w:hAnsi="Times New Roman" w:cs="Times New Roman"/>
        </w:rPr>
      </w:pPr>
    </w:p>
    <w:p w:rsidR="008A7B84" w:rsidRPr="008A7B84" w:rsidRDefault="008A7B84" w:rsidP="008A7B8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A7B84">
        <w:rPr>
          <w:rFonts w:ascii="Times New Roman" w:hAnsi="Times New Roman" w:cs="Times New Roman"/>
        </w:rPr>
        <w:t>Алматы, 2020г.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7B84">
        <w:rPr>
          <w:rFonts w:ascii="Times New Roman" w:hAnsi="Times New Roman" w:cs="Times New Roman"/>
          <w:b/>
        </w:rPr>
        <w:lastRenderedPageBreak/>
        <w:t>«</w:t>
      </w:r>
      <w:r w:rsidRPr="003F6EB0">
        <w:rPr>
          <w:rFonts w:ascii="Times New Roman" w:hAnsi="Times New Roman" w:cs="Times New Roman"/>
          <w:b/>
          <w:sz w:val="20"/>
          <w:szCs w:val="20"/>
        </w:rPr>
        <w:t xml:space="preserve">Есеп және аудит» білім беру бағдарламасына 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докторантураға түсушілерге арналған емтихан бағдарламасы / 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>Программа вступительных экзаменов для поступающих в докторантуру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на образовательную программу «Учет и аудит»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>на 2020-2021 учебный год</w:t>
      </w:r>
    </w:p>
    <w:p w:rsidR="008A7B84" w:rsidRPr="003F6EB0" w:rsidRDefault="008A7B84" w:rsidP="008A7B84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811"/>
        <w:gridCol w:w="3495"/>
        <w:gridCol w:w="4328"/>
        <w:gridCol w:w="5245"/>
      </w:tblGrid>
      <w:tr w:rsidR="008A7B84" w:rsidRPr="003F6EB0" w:rsidTr="0082309E">
        <w:tc>
          <w:tcPr>
            <w:tcW w:w="1811" w:type="dxa"/>
          </w:tcPr>
          <w:p w:rsidR="008A7B84" w:rsidRPr="003F6EB0" w:rsidRDefault="008A7B84" w:rsidP="008A7B8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495" w:type="dxa"/>
          </w:tcPr>
          <w:p w:rsidR="008A7B84" w:rsidRPr="003F6EB0" w:rsidRDefault="008A7B84" w:rsidP="008A7B84">
            <w:pPr>
              <w:tabs>
                <w:tab w:val="left" w:pos="274"/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Вопросы на казахском языке</w:t>
            </w:r>
          </w:p>
        </w:tc>
        <w:tc>
          <w:tcPr>
            <w:tcW w:w="4328" w:type="dxa"/>
          </w:tcPr>
          <w:p w:rsidR="008A7B84" w:rsidRPr="003F6EB0" w:rsidRDefault="008A7B84" w:rsidP="008A7B8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Вопросы на русском языке</w:t>
            </w:r>
          </w:p>
        </w:tc>
        <w:tc>
          <w:tcPr>
            <w:tcW w:w="5245" w:type="dxa"/>
          </w:tcPr>
          <w:p w:rsidR="008A7B84" w:rsidRPr="003F6EB0" w:rsidRDefault="008A7B84" w:rsidP="008A7B84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Рекомендуемая литература</w:t>
            </w:r>
          </w:p>
        </w:tc>
      </w:tr>
      <w:tr w:rsidR="008A7B84" w:rsidRPr="003F6EB0" w:rsidTr="0082309E">
        <w:tc>
          <w:tcPr>
            <w:tcW w:w="1811" w:type="dxa"/>
          </w:tcPr>
          <w:p w:rsidR="008A7B84" w:rsidRPr="003F6EB0" w:rsidRDefault="008A7B84" w:rsidP="008A7B84">
            <w:pPr>
              <w:tabs>
                <w:tab w:val="left" w:pos="426"/>
                <w:tab w:val="left" w:pos="36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Қаржылық есеп (ілгерілемелі) Финансовый учет (продвинутый)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ind w:left="0" w:firstLine="0"/>
              <w:jc w:val="both"/>
              <w:rPr>
                <w:noProof/>
                <w:lang w:val="kk-KZ"/>
              </w:rPr>
            </w:pPr>
            <w:r w:rsidRPr="003F6EB0">
              <w:rPr>
                <w:noProof/>
                <w:lang w:val="kk-KZ"/>
              </w:rPr>
              <w:t>Зейнетақы төлемдеріне тиісті аударылған актуарлық құн.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ind w:left="0" w:firstLine="0"/>
              <w:jc w:val="both"/>
              <w:rPr>
                <w:noProof/>
                <w:lang w:val="kk-KZ"/>
              </w:rPr>
            </w:pPr>
            <w:r w:rsidRPr="003F6EB0">
              <w:rPr>
                <w:noProof/>
                <w:lang w:val="kk-KZ"/>
              </w:rPr>
              <w:t>Зейнетақы жоспарлары бойынша есептіліктің мазмұны және ақпараттарды ашу.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ind w:left="0" w:firstLine="0"/>
              <w:jc w:val="both"/>
              <w:rPr>
                <w:noProof/>
                <w:lang w:val="kk-KZ"/>
              </w:rPr>
            </w:pPr>
            <w:r w:rsidRPr="003F6EB0">
              <w:rPr>
                <w:noProof/>
                <w:lang w:val="kk-KZ"/>
              </w:rPr>
              <w:t xml:space="preserve">Аралық қаржылық есептілік (34 ҚЕХС): мақсаты, қолдану аясы және анықтамалар. 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ind w:left="0" w:firstLine="0"/>
              <w:jc w:val="both"/>
              <w:rPr>
                <w:rStyle w:val="a6"/>
                <w:rFonts w:eastAsiaTheme="minorHAnsi"/>
                <w:noProof/>
                <w:color w:val="auto"/>
                <w:u w:val="none"/>
                <w:lang w:val="kk-KZ"/>
              </w:rPr>
            </w:pPr>
            <w:r w:rsidRPr="003F6EB0">
              <w:rPr>
                <w:rStyle w:val="a6"/>
                <w:rFonts w:eastAsiaTheme="minorHAnsi"/>
                <w:noProof/>
                <w:color w:val="auto"/>
                <w:u w:val="none"/>
                <w:lang w:val="kk-KZ"/>
              </w:rPr>
              <w:t>Маңызды оқиғалар мен операциялар және ақпараттарды ашу (34 ҚЕХС).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bCs/>
                <w:lang w:val="kk-KZ"/>
              </w:rPr>
            </w:pPr>
            <w:r w:rsidRPr="003F6EB0">
              <w:rPr>
                <w:bCs/>
                <w:lang w:val="kk-KZ"/>
              </w:rPr>
              <w:t>Шоғырландырылған қаржылық есептілікті ұсыну (27-ҚЕХС).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bCs/>
              </w:rPr>
            </w:pPr>
            <w:r w:rsidRPr="003F6EB0">
              <w:rPr>
                <w:bCs/>
                <w:lang w:val="kk-KZ"/>
              </w:rPr>
              <w:t>Есептілікті шоғырландыру тәсілдері.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bCs/>
              </w:rPr>
            </w:pPr>
            <w:r w:rsidRPr="003F6EB0">
              <w:rPr>
                <w:bCs/>
                <w:lang w:val="kk-KZ"/>
              </w:rPr>
              <w:t>Шоғырландырылған қаржылық есептіліктің түсінігі және құру тәртібі.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bCs/>
              </w:rPr>
            </w:pPr>
            <w:r w:rsidRPr="003F6EB0">
              <w:rPr>
                <w:bCs/>
                <w:lang w:val="kk-KZ"/>
              </w:rPr>
              <w:t>Қауымдастырылған кәсіпорындарға инвестициялар (28-ҚЕХС).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rStyle w:val="st"/>
                <w:bCs/>
              </w:rPr>
            </w:pPr>
            <w:r w:rsidRPr="003F6EB0">
              <w:rPr>
                <w:rStyle w:val="st"/>
                <w:bCs/>
                <w:lang w:val="kk-KZ"/>
              </w:rPr>
              <w:t>Әсер ету деңгейі бойынша үлестік құралдардың топтамасы және маңызды әсер етудің талаптары.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0" w:firstLine="0"/>
              <w:jc w:val="both"/>
              <w:rPr>
                <w:bCs/>
              </w:rPr>
            </w:pPr>
            <w:r w:rsidRPr="003F6EB0">
              <w:rPr>
                <w:bCs/>
                <w:lang w:val="kk-KZ"/>
              </w:rPr>
              <w:t>Бизнесті біріктіруді сәйкестендіру (3-ҚЕХС).</w:t>
            </w:r>
          </w:p>
          <w:p w:rsidR="008A7B84" w:rsidRPr="003F6EB0" w:rsidRDefault="008A7B84" w:rsidP="008A7B84">
            <w:pPr>
              <w:pStyle w:val="a4"/>
              <w:keepNext/>
              <w:keepLines/>
              <w:numPr>
                <w:ilvl w:val="0"/>
                <w:numId w:val="2"/>
              </w:numPr>
              <w:tabs>
                <w:tab w:val="left" w:pos="388"/>
                <w:tab w:val="left" w:pos="49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F6EB0">
              <w:rPr>
                <w:lang w:val="kk-KZ"/>
              </w:rPr>
              <w:t>Сатып алу әдісінің түсіндірмесі: сатып алушыны анықтау, біріктіру құны, таза активтердің әділ құны, біріктіру бойынша шығындар.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12. Гудвиллді немесе тиімді сатып алудан түскен табысты мойындау мен бағалау.</w:t>
            </w:r>
          </w:p>
          <w:p w:rsidR="008A7B84" w:rsidRPr="003F6EB0" w:rsidRDefault="008A7B84" w:rsidP="008A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«29-Гиперинфляциялық экономикадағы қаржылық есептілік» ҚЕХС қолдану аясы.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14. Тарихи құнның негізінде қаржылық есептілік.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15. Ағымдағы құн әдісі бойынша жасалынған қаржылық есептілік.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16. IFRS 2 – «Акцияға негізделген төлемдер» стандартының мақсаты, қолдану аясы.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17. Үлестік құралдармен және ақша қаражаттарымен акцияға негізделген төлемдер.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18. Әділ құнның негізінде бағаланған үлестік құралдар бойынша операциялар (2-ҚЕХС).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3F6EB0">
              <w:rPr>
                <w:rFonts w:ascii="Times New Roman" w:hAnsi="Times New Roman" w:cs="Times New Roman"/>
                <w:bCs/>
                <w:sz w:val="20"/>
                <w:szCs w:val="20"/>
              </w:rPr>
              <w:t>Міндеттемелер мен резервтер түсінігі. Резервтерді бағалау (</w:t>
            </w: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IAS 37</w:t>
            </w:r>
            <w:r w:rsidRPr="003F6EB0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bCs/>
                <w:sz w:val="20"/>
                <w:szCs w:val="20"/>
              </w:rPr>
              <w:t>20. Шартты міндеттемелер және шартты активтер. Ақпараттарды ашу.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bCs/>
                <w:sz w:val="20"/>
                <w:szCs w:val="20"/>
              </w:rPr>
              <w:t>21. Түсімдер: анықтамалар, бағалау әдістері, бағалау талаптары (</w:t>
            </w: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IAS 18</w:t>
            </w:r>
            <w:r w:rsidRPr="003F6EB0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22. Шетел валютасымен операцияларды көрсету (IAS)</w:t>
            </w:r>
          </w:p>
          <w:p w:rsidR="008A7B84" w:rsidRPr="003F6EB0" w:rsidRDefault="008A7B84" w:rsidP="008A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 xml:space="preserve">23. Негізгі құралдар: амортизация, кейінгі бағалау, есептілікте ақпараттарды ашу (IAS 16). 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0"/>
              <w:jc w:val="both"/>
              <w:rPr>
                <w:lang w:val="kk-KZ"/>
              </w:rPr>
            </w:pPr>
            <w:r w:rsidRPr="003F6EB0">
              <w:rPr>
                <w:lang w:val="kk-KZ"/>
              </w:rPr>
              <w:t>24. Қаржылық есептілікті ұсыну (</w:t>
            </w:r>
            <w:r w:rsidRPr="003F6EB0">
              <w:rPr>
                <w:bCs/>
                <w:noProof/>
                <w:lang w:val="kk-KZ"/>
              </w:rPr>
              <w:t>IAS-1</w:t>
            </w:r>
            <w:r w:rsidRPr="003F6EB0">
              <w:rPr>
                <w:lang w:val="kk-KZ"/>
              </w:rPr>
              <w:t>).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0"/>
              <w:jc w:val="both"/>
              <w:rPr>
                <w:lang w:val="kk-KZ"/>
              </w:rPr>
            </w:pPr>
            <w:r w:rsidRPr="003F6EB0">
              <w:rPr>
                <w:lang w:val="kk-KZ"/>
              </w:rPr>
              <w:t>25. Есеп саясаты, есептеу бағаларындағы өзгерістер мен қателіктер.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0"/>
              <w:jc w:val="both"/>
              <w:rPr>
                <w:lang w:val="kk-KZ"/>
              </w:rPr>
            </w:pPr>
            <w:r w:rsidRPr="003F6EB0">
              <w:rPr>
                <w:lang w:val="kk-KZ"/>
              </w:rPr>
              <w:t>26. Операциондық сегменттер түсінігі. Сегменттік есептіліктің мақсаты (8-ҚЕХС).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0"/>
              <w:rPr>
                <w:bCs/>
                <w:spacing w:val="5"/>
                <w:lang w:val="kk-KZ"/>
              </w:rPr>
            </w:pPr>
            <w:r w:rsidRPr="003F6EB0">
              <w:rPr>
                <w:lang w:val="kk-KZ"/>
              </w:rPr>
              <w:t xml:space="preserve">27. </w:t>
            </w:r>
            <w:r w:rsidRPr="003F6EB0">
              <w:rPr>
                <w:bCs/>
                <w:spacing w:val="5"/>
                <w:lang w:val="kk-KZ"/>
              </w:rPr>
              <w:t>Инвестициялық мүлік (40-ҚЕХС): бағалау және алғашқы мойындау.</w:t>
            </w:r>
          </w:p>
          <w:p w:rsidR="008A7B84" w:rsidRPr="003F6EB0" w:rsidRDefault="008A7B84" w:rsidP="008A7B84">
            <w:pPr>
              <w:pStyle w:val="a4"/>
              <w:shd w:val="clear" w:color="auto" w:fill="FFFFFF"/>
              <w:tabs>
                <w:tab w:val="left" w:pos="388"/>
              </w:tabs>
              <w:ind w:left="0"/>
              <w:jc w:val="both"/>
              <w:rPr>
                <w:lang w:val="kk-KZ"/>
              </w:rPr>
            </w:pPr>
            <w:r w:rsidRPr="003F6EB0">
              <w:rPr>
                <w:bCs/>
                <w:spacing w:val="5"/>
                <w:lang w:val="kk-KZ"/>
              </w:rPr>
              <w:t xml:space="preserve">28. Сатуға арналған ұзақ мерзімі активтер: мойындау, жәктемесі және бағалау </w:t>
            </w:r>
            <w:r w:rsidRPr="003F6EB0">
              <w:rPr>
                <w:lang w:val="kk-KZ"/>
              </w:rPr>
              <w:t>(IFRS 5).</w:t>
            </w:r>
          </w:p>
          <w:p w:rsidR="008A7B84" w:rsidRPr="003F6EB0" w:rsidRDefault="008A7B84" w:rsidP="008A7B84">
            <w:pPr>
              <w:pStyle w:val="a4"/>
              <w:shd w:val="clear" w:color="auto" w:fill="FFFFFF"/>
              <w:tabs>
                <w:tab w:val="left" w:pos="388"/>
              </w:tabs>
              <w:ind w:left="0"/>
              <w:jc w:val="both"/>
              <w:rPr>
                <w:lang w:val="kk-KZ"/>
              </w:rPr>
            </w:pPr>
            <w:r w:rsidRPr="003F6EB0">
              <w:rPr>
                <w:lang w:val="kk-KZ"/>
              </w:rPr>
              <w:lastRenderedPageBreak/>
              <w:t>29. Қаржылық есептілікте қаржылық құралдар туралы ақпараттарды ашу. (IFRS 7).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0"/>
              <w:jc w:val="both"/>
              <w:rPr>
                <w:lang w:val="kk-KZ"/>
              </w:rPr>
            </w:pPr>
            <w:r w:rsidRPr="003F6EB0">
              <w:rPr>
                <w:lang w:val="kk-KZ"/>
              </w:rPr>
              <w:t>30. Қызметкерлерді сыйақылау (19-ҚЕХС).</w:t>
            </w:r>
          </w:p>
          <w:p w:rsidR="008A7B84" w:rsidRPr="003F6EB0" w:rsidRDefault="008A7B84" w:rsidP="008A7B84">
            <w:pPr>
              <w:pStyle w:val="a4"/>
              <w:tabs>
                <w:tab w:val="left" w:pos="274"/>
                <w:tab w:val="left" w:pos="317"/>
              </w:tabs>
              <w:ind w:left="0"/>
              <w:rPr>
                <w:i/>
                <w:lang w:val="kk-KZ"/>
              </w:rPr>
            </w:pPr>
          </w:p>
        </w:tc>
        <w:tc>
          <w:tcPr>
            <w:tcW w:w="4328" w:type="dxa"/>
          </w:tcPr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ind w:left="104" w:firstLine="0"/>
              <w:jc w:val="both"/>
              <w:rPr>
                <w:rStyle w:val="a6"/>
                <w:rFonts w:eastAsiaTheme="minorHAnsi"/>
                <w:noProof/>
                <w:color w:val="auto"/>
                <w:u w:val="none"/>
              </w:rPr>
            </w:pPr>
            <w:r w:rsidRPr="003F6EB0">
              <w:rPr>
                <w:noProof/>
              </w:rPr>
              <w:lastRenderedPageBreak/>
              <w:t>Актуарная приведенная стоимость причитающихся пенсионных выплат</w:t>
            </w:r>
            <w:r w:rsidRPr="003F6EB0">
              <w:rPr>
                <w:rStyle w:val="a6"/>
                <w:rFonts w:eastAsiaTheme="minorHAnsi"/>
                <w:noProof/>
                <w:color w:val="auto"/>
                <w:u w:val="none"/>
              </w:rPr>
              <w:t>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ind w:left="104" w:firstLine="0"/>
              <w:jc w:val="both"/>
              <w:rPr>
                <w:noProof/>
              </w:rPr>
            </w:pPr>
            <w:r w:rsidRPr="003F6EB0">
              <w:rPr>
                <w:noProof/>
              </w:rPr>
              <w:t>Содержание отчетности по пенсионным планам</w:t>
            </w:r>
            <w:r w:rsidRPr="003F6EB0">
              <w:rPr>
                <w:rStyle w:val="a6"/>
                <w:rFonts w:eastAsiaTheme="minorHAnsi"/>
                <w:noProof/>
                <w:color w:val="auto"/>
                <w:u w:val="none"/>
              </w:rPr>
              <w:t xml:space="preserve"> и раскрытия информации.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ind w:left="104" w:firstLine="0"/>
              <w:jc w:val="both"/>
              <w:rPr>
                <w:noProof/>
              </w:rPr>
            </w:pPr>
            <w:r w:rsidRPr="003F6EB0">
              <w:rPr>
                <w:noProof/>
              </w:rPr>
              <w:t xml:space="preserve">Промежуточная финансовая отчетность (МСФО 34): </w:t>
            </w:r>
            <w:r w:rsidRPr="003F6EB0">
              <w:rPr>
                <w:rStyle w:val="a6"/>
                <w:rFonts w:eastAsiaTheme="minorHAnsi"/>
                <w:noProof/>
                <w:color w:val="auto"/>
                <w:u w:val="none"/>
              </w:rPr>
              <w:t xml:space="preserve">цель, </w:t>
            </w:r>
            <w:r w:rsidRPr="003F6EB0">
              <w:rPr>
                <w:noProof/>
                <w:webHidden/>
              </w:rPr>
              <w:t>с</w:t>
            </w:r>
            <w:r w:rsidRPr="003F6EB0">
              <w:rPr>
                <w:rStyle w:val="a6"/>
                <w:rFonts w:eastAsiaTheme="minorHAnsi"/>
                <w:noProof/>
                <w:color w:val="auto"/>
                <w:u w:val="none"/>
              </w:rPr>
              <w:t>фера применения и определения</w:t>
            </w:r>
            <w:r w:rsidRPr="003F6EB0">
              <w:rPr>
                <w:noProof/>
                <w:webHidden/>
              </w:rPr>
              <w:t>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ind w:left="104" w:firstLine="0"/>
              <w:jc w:val="both"/>
              <w:rPr>
                <w:noProof/>
              </w:rPr>
            </w:pPr>
            <w:r w:rsidRPr="003F6EB0">
              <w:rPr>
                <w:noProof/>
              </w:rPr>
              <w:t>Значительные события и операции и раскрытия информации (МСФО 34).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rPr>
                <w:bCs/>
                <w:noProof/>
              </w:rPr>
              <w:t>Представление консолидированной финансовой отчетност</w:t>
            </w:r>
            <w:r w:rsidRPr="003F6EB0">
              <w:rPr>
                <w:bCs/>
                <w:noProof/>
                <w:lang w:val="kk-KZ"/>
              </w:rPr>
              <w:t>и</w:t>
            </w:r>
            <w:r w:rsidRPr="003F6EB0">
              <w:rPr>
                <w:bCs/>
                <w:noProof/>
              </w:rPr>
              <w:t xml:space="preserve"> </w:t>
            </w:r>
            <w:r w:rsidRPr="003F6EB0">
              <w:t>(МСФО 27).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Процедуры консолидации отчетности.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Понятие и порядок составления консолидированной финансовой отчетности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rStyle w:val="st"/>
                <w:bCs/>
              </w:rPr>
            </w:pPr>
            <w:r w:rsidRPr="003F6EB0">
              <w:rPr>
                <w:rStyle w:val="st"/>
              </w:rPr>
              <w:t>Инвестиции в ассоциированные предприятия (МСФО 28).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Классификация долевых инструментов по степени влияния и критерии значительного влияния.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Идентификация объединения бизнеса (МСФО 3).</w:t>
            </w:r>
          </w:p>
          <w:p w:rsidR="008A7B84" w:rsidRPr="003F6EB0" w:rsidRDefault="008A7B84" w:rsidP="008A7B84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adjustRightInd w:val="0"/>
              <w:ind w:left="104" w:firstLine="0"/>
              <w:jc w:val="both"/>
            </w:pPr>
            <w:r w:rsidRPr="003F6EB0">
              <w:t>Интерпретация метода покупки: определение покупателя, стоимость объединения, справедливая стоимость чистых активов, затраты по объединению.</w:t>
            </w:r>
          </w:p>
          <w:p w:rsidR="008A7B84" w:rsidRPr="003F6EB0" w:rsidRDefault="008A7B84" w:rsidP="008A7B84">
            <w:pPr>
              <w:pStyle w:val="a4"/>
              <w:keepNext/>
              <w:keepLines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adjustRightInd w:val="0"/>
              <w:ind w:left="104" w:firstLine="0"/>
              <w:jc w:val="both"/>
            </w:pPr>
            <w:r w:rsidRPr="003F6EB0">
              <w:rPr>
                <w:bCs/>
              </w:rPr>
              <w:t>Признание и оценка гудвилла или дохода от выгодной покупки.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rPr>
                <w:noProof/>
              </w:rPr>
              <w:t>Сфера применения МСФО 29 «</w:t>
            </w:r>
            <w:r w:rsidRPr="003F6EB0">
              <w:rPr>
                <w:iCs/>
                <w:noProof/>
              </w:rPr>
              <w:t xml:space="preserve">Финансовая отчетность в </w:t>
            </w:r>
            <w:r w:rsidRPr="003F6EB0">
              <w:rPr>
                <w:iCs/>
                <w:noProof/>
              </w:rPr>
              <w:lastRenderedPageBreak/>
              <w:t>гиперинфляционной экономике</w:t>
            </w:r>
            <w:r w:rsidRPr="003F6EB0">
              <w:rPr>
                <w:noProof/>
              </w:rPr>
              <w:t>» и перерасчет финансовой отчетности.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rPr>
                <w:noProof/>
              </w:rPr>
              <w:t>Финансовая отчетность на основе исторической стоимости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rPr>
                <w:noProof/>
              </w:rPr>
              <w:t>Финансовая отчетность, составленная на основе метода учета по текущей стоимости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Цели и сферы применения стандарта IFRS 2 «</w:t>
            </w:r>
            <w:r w:rsidRPr="003F6EB0">
              <w:rPr>
                <w:iCs/>
                <w:noProof/>
              </w:rPr>
              <w:t>Платеж, основанный на акциях</w:t>
            </w:r>
            <w:r w:rsidRPr="003F6EB0">
              <w:t>»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</w:pPr>
            <w:r w:rsidRPr="003F6EB0">
              <w:t>Выплаты, основанные на акциях, оплаченных долевыми инструментами и денежными средствами.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</w:pPr>
            <w:r w:rsidRPr="003F6EB0">
              <w:t>Операции</w:t>
            </w:r>
            <w:r w:rsidRPr="003F6EB0">
              <w:rPr>
                <w:noProof/>
              </w:rPr>
              <w:t xml:space="preserve">, </w:t>
            </w:r>
            <w:r w:rsidRPr="003F6EB0">
              <w:t>оцениваемые на основе справедливой стоимости предоставленных долевых инструментов (МСФО 2).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Понятие обязательств и резервов.</w:t>
            </w:r>
            <w:r w:rsidRPr="003F6EB0">
              <w:rPr>
                <w:lang w:val="kk-KZ"/>
              </w:rPr>
              <w:t xml:space="preserve"> </w:t>
            </w:r>
            <w:r w:rsidRPr="003F6EB0">
              <w:t>Оценка резервов. (IAS 37)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Условные обязательства и условные активы. Раскрытие информации.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Выручка: определение, методы оценки, критерии признания (IAS 18)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Отражение операций в иностранной валюте (IAS 21)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Основные средства: амортизация, последующая оценка, раскрытие информации в отчетности (IAS 16)</w:t>
            </w:r>
          </w:p>
          <w:p w:rsidR="008A7B84" w:rsidRPr="003F6EB0" w:rsidRDefault="008A7B84" w:rsidP="008A7B8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8"/>
              </w:tabs>
              <w:ind w:left="104" w:firstLine="0"/>
              <w:jc w:val="both"/>
              <w:rPr>
                <w:bCs/>
                <w:spacing w:val="5"/>
              </w:rPr>
            </w:pPr>
            <w:r w:rsidRPr="003F6EB0">
              <w:t>Представление финансовой отчетности</w:t>
            </w:r>
            <w:r w:rsidRPr="003F6EB0">
              <w:rPr>
                <w:bCs/>
                <w:noProof/>
              </w:rPr>
              <w:t>(IAS) 1</w:t>
            </w:r>
          </w:p>
          <w:p w:rsidR="008A7B84" w:rsidRPr="003F6EB0" w:rsidRDefault="008A7B84" w:rsidP="008A7B8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8"/>
              </w:tabs>
              <w:ind w:left="104" w:firstLine="0"/>
              <w:jc w:val="both"/>
              <w:rPr>
                <w:bCs/>
                <w:spacing w:val="5"/>
              </w:rPr>
            </w:pPr>
            <w:r w:rsidRPr="003F6EB0">
              <w:rPr>
                <w:bCs/>
                <w:spacing w:val="5"/>
              </w:rPr>
              <w:t>Учетная политика, изменения в расчетных оценках, ошибки.</w:t>
            </w:r>
          </w:p>
          <w:p w:rsidR="008A7B84" w:rsidRPr="003F6EB0" w:rsidRDefault="008A7B84" w:rsidP="008A7B8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8"/>
              </w:tabs>
              <w:ind w:left="104" w:firstLine="0"/>
              <w:jc w:val="both"/>
              <w:rPr>
                <w:bCs/>
                <w:spacing w:val="5"/>
              </w:rPr>
            </w:pPr>
            <w:r w:rsidRPr="003F6EB0">
              <w:t>Понятие операционного сегмента. Цели сегментной отчетности (</w:t>
            </w:r>
            <w:r w:rsidRPr="003F6EB0">
              <w:rPr>
                <w:noProof/>
              </w:rPr>
              <w:t>МСФО 8).</w:t>
            </w:r>
          </w:p>
          <w:p w:rsidR="008A7B84" w:rsidRPr="003F6EB0" w:rsidRDefault="008A7B84" w:rsidP="008A7B8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88"/>
              </w:tabs>
              <w:ind w:left="104" w:firstLine="0"/>
              <w:jc w:val="both"/>
              <w:rPr>
                <w:bCs/>
                <w:spacing w:val="5"/>
              </w:rPr>
            </w:pPr>
            <w:r w:rsidRPr="003F6EB0">
              <w:t>Инвестиционное имущество (МСФО 40): признание и первоначальная оценка.</w:t>
            </w:r>
          </w:p>
          <w:p w:rsidR="008A7B84" w:rsidRPr="003F6EB0" w:rsidRDefault="008A7B84" w:rsidP="008A7B8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31"/>
                <w:tab w:val="left" w:pos="388"/>
              </w:tabs>
              <w:ind w:left="104" w:firstLine="0"/>
              <w:jc w:val="both"/>
              <w:rPr>
                <w:bCs/>
                <w:spacing w:val="5"/>
              </w:rPr>
            </w:pPr>
            <w:r w:rsidRPr="003F6EB0">
              <w:t>Долгосрочные активы, предназначенные для продажи: признание, классификация и оценка (</w:t>
            </w:r>
            <w:r w:rsidRPr="003F6EB0">
              <w:rPr>
                <w:lang w:val="en-US"/>
              </w:rPr>
              <w:t>IFRS</w:t>
            </w:r>
            <w:r w:rsidRPr="003F6EB0">
              <w:t xml:space="preserve"> 5)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t>Раскрытия информации о финансовых инструментах в финансовой отчетности</w:t>
            </w:r>
          </w:p>
          <w:p w:rsidR="008A7B84" w:rsidRPr="003F6EB0" w:rsidRDefault="008A7B84" w:rsidP="008A7B84">
            <w:pPr>
              <w:pStyle w:val="a4"/>
              <w:keepNext/>
              <w:tabs>
                <w:tab w:val="left" w:pos="388"/>
                <w:tab w:val="left" w:pos="496"/>
              </w:tabs>
              <w:autoSpaceDE w:val="0"/>
              <w:autoSpaceDN w:val="0"/>
              <w:ind w:left="104"/>
              <w:jc w:val="both"/>
              <w:rPr>
                <w:bCs/>
              </w:rPr>
            </w:pPr>
            <w:r w:rsidRPr="003F6EB0">
              <w:t xml:space="preserve"> (</w:t>
            </w:r>
            <w:r w:rsidRPr="003F6EB0">
              <w:rPr>
                <w:lang w:val="en-US"/>
              </w:rPr>
              <w:t>IFRS</w:t>
            </w:r>
            <w:r w:rsidRPr="003F6EB0">
              <w:t xml:space="preserve"> 7)</w:t>
            </w:r>
          </w:p>
          <w:p w:rsidR="008A7B84" w:rsidRPr="003F6EB0" w:rsidRDefault="008A7B84" w:rsidP="008A7B84">
            <w:pPr>
              <w:pStyle w:val="a4"/>
              <w:keepNext/>
              <w:numPr>
                <w:ilvl w:val="0"/>
                <w:numId w:val="1"/>
              </w:numPr>
              <w:tabs>
                <w:tab w:val="left" w:pos="388"/>
                <w:tab w:val="left" w:pos="496"/>
              </w:tabs>
              <w:autoSpaceDE w:val="0"/>
              <w:autoSpaceDN w:val="0"/>
              <w:ind w:left="104" w:firstLine="0"/>
              <w:jc w:val="both"/>
              <w:rPr>
                <w:bCs/>
              </w:rPr>
            </w:pPr>
            <w:r w:rsidRPr="003F6EB0">
              <w:rPr>
                <w:noProof/>
              </w:rPr>
              <w:t>Вознаграждение работникам (МСФО</w:t>
            </w:r>
            <w:r w:rsidRPr="003F6EB0">
              <w:rPr>
                <w:noProof/>
                <w:lang w:val="kk-KZ"/>
              </w:rPr>
              <w:t xml:space="preserve"> 19)</w:t>
            </w:r>
          </w:p>
        </w:tc>
        <w:tc>
          <w:tcPr>
            <w:tcW w:w="5245" w:type="dxa"/>
          </w:tcPr>
          <w:p w:rsidR="008A7B84" w:rsidRPr="003F6EB0" w:rsidRDefault="008A7B84" w:rsidP="008A7B84">
            <w:pPr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ҚР 28-ақпан 2007-жылғы №234-III «Бухгалтерік есеп және қаржылық есептілік туралы» заңы. </w:t>
            </w:r>
          </w:p>
          <w:p w:rsidR="008A7B84" w:rsidRPr="003F6EB0" w:rsidRDefault="008A7B84" w:rsidP="008A7B84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3F6EB0">
              <w:rPr>
                <w:sz w:val="20"/>
                <w:szCs w:val="20"/>
                <w:lang w:val="kk-KZ" w:eastAsia="ru-RU"/>
              </w:rPr>
              <w:t xml:space="preserve">2. «Салықтар және өзге бюджетке міндетті төлемдер тұралы» ҚР Кодесі (Салық кодексі). </w:t>
            </w:r>
          </w:p>
          <w:p w:rsidR="008A7B84" w:rsidRPr="003F6EB0" w:rsidRDefault="008A7B84" w:rsidP="008A7B8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3F6EB0">
              <w:rPr>
                <w:sz w:val="20"/>
                <w:szCs w:val="20"/>
                <w:lang w:val="kk-KZ" w:eastAsia="ru-RU"/>
              </w:rPr>
              <w:t xml:space="preserve">3. ҚР Ұлттық қаржылық есептілік стандарттары. ҚР Қаржы министрлігінің №217 бұйрығы. Бухгалтердің анықтамасы, 21.06.2007ж.  </w:t>
            </w:r>
          </w:p>
          <w:p w:rsidR="008A7B84" w:rsidRPr="003F6EB0" w:rsidRDefault="008A7B84" w:rsidP="008A7B8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3F6EB0">
              <w:rPr>
                <w:sz w:val="20"/>
                <w:szCs w:val="20"/>
                <w:lang w:val="kk-KZ" w:eastAsia="ru-RU"/>
              </w:rPr>
              <w:t xml:space="preserve">4. Бухгалтерлік есептің типтік жоспары. ҚР Қаржы министрлігінің №185 бұйрығы.   </w:t>
            </w:r>
          </w:p>
          <w:p w:rsidR="008A7B84" w:rsidRPr="003F6EB0" w:rsidRDefault="008A7B84" w:rsidP="008A7B8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3F6EB0">
              <w:rPr>
                <w:sz w:val="20"/>
                <w:szCs w:val="20"/>
                <w:lang w:val="kk-KZ" w:eastAsia="ru-RU"/>
              </w:rPr>
              <w:t>5. Аппақова Г. Н. Қаржылық есеп 2. – Алматы: Таймс-Принт, 2010 ж.</w:t>
            </w:r>
          </w:p>
          <w:p w:rsidR="008A7B84" w:rsidRPr="003F6EB0" w:rsidRDefault="008A7B84" w:rsidP="008A7B84">
            <w:pPr>
              <w:widowControl w:val="0"/>
              <w:tabs>
                <w:tab w:val="left" w:pos="459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6. Аппақова Г. Н.</w:t>
            </w:r>
          </w:p>
          <w:p w:rsidR="008A7B84" w:rsidRPr="003F6EB0" w:rsidRDefault="008A7B84" w:rsidP="008A7B84">
            <w:pPr>
              <w:widowControl w:val="0"/>
              <w:tabs>
                <w:tab w:val="left" w:pos="459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Тереңдетілген</w:t>
            </w:r>
          </w:p>
          <w:p w:rsidR="008A7B84" w:rsidRPr="003F6EB0" w:rsidRDefault="008A7B84" w:rsidP="008A7B84">
            <w:pPr>
              <w:widowControl w:val="0"/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 xml:space="preserve">қаржылық есеп. – Алматы: Таймс-Принт, 2011 </w:t>
            </w:r>
          </w:p>
          <w:p w:rsidR="008A7B84" w:rsidRPr="003F6EB0" w:rsidRDefault="008A7B84" w:rsidP="008A7B84">
            <w:pPr>
              <w:widowControl w:val="0"/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 xml:space="preserve">7. Международные стандарты финансовой отчетности. </w:t>
            </w:r>
            <w:r w:rsidRPr="003F6EB0">
              <w:fldChar w:fldCharType="begin"/>
            </w:r>
            <w:r w:rsidRPr="003F6EB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"http://www.minfin.gov.kz" </w:instrText>
            </w:r>
            <w:r w:rsidRPr="003F6EB0">
              <w:fldChar w:fldCharType="separate"/>
            </w:r>
            <w:r w:rsidRPr="003F6EB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http://www.minfin.gov.kz</w:t>
            </w:r>
            <w:r w:rsidRPr="003F6EB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A7B84" w:rsidRPr="003F6EB0" w:rsidRDefault="008A7B84" w:rsidP="008A7B84">
            <w:pPr>
              <w:pStyle w:val="a4"/>
              <w:widowControl w:val="0"/>
              <w:tabs>
                <w:tab w:val="left" w:pos="317"/>
                <w:tab w:val="left" w:pos="459"/>
                <w:tab w:val="left" w:pos="993"/>
              </w:tabs>
              <w:suppressAutoHyphens/>
              <w:ind w:left="34"/>
              <w:contextualSpacing w:val="0"/>
            </w:pPr>
            <w:r w:rsidRPr="003F6EB0">
              <w:rPr>
                <w:lang w:val="kk-KZ"/>
              </w:rPr>
              <w:t xml:space="preserve">8. </w:t>
            </w:r>
            <w:r w:rsidRPr="003F6EB0">
              <w:t>Международные стандарты финансовой отчетности: учебное пособие / коллектив авторов под ред. Н.Г. Сапожниковой. – М.: КНОРУС, 2016. – 368 с.</w:t>
            </w:r>
          </w:p>
          <w:p w:rsidR="008A7B84" w:rsidRPr="003F6EB0" w:rsidRDefault="008A7B84" w:rsidP="008A7B84">
            <w:pPr>
              <w:tabs>
                <w:tab w:val="left" w:pos="317"/>
                <w:tab w:val="left" w:pos="459"/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</w:rPr>
              <w:t>9. Толпаков Ж.С.</w:t>
            </w:r>
            <w:r w:rsidRPr="003F6E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  Финансовый учет 1/ учебник. – часть 2. – рекомендовано МОН РК в качестве учебника для студентов вузов. – Караганда, 2013. – 408 с.</w:t>
            </w:r>
          </w:p>
          <w:p w:rsidR="008A7B84" w:rsidRPr="003F6EB0" w:rsidRDefault="008A7B84" w:rsidP="008A7B84">
            <w:pPr>
              <w:tabs>
                <w:tab w:val="left" w:pos="317"/>
                <w:tab w:val="left" w:pos="459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E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 Грей С., Нидлз Б. Финансовый учет: глобальный подход. М. 2009</w:t>
            </w:r>
          </w:p>
          <w:p w:rsidR="008A7B84" w:rsidRPr="003F6EB0" w:rsidRDefault="008A7B84" w:rsidP="008A7B84">
            <w:pPr>
              <w:pStyle w:val="2"/>
              <w:tabs>
                <w:tab w:val="left" w:pos="317"/>
                <w:tab w:val="left" w:pos="360"/>
                <w:tab w:val="left" w:pos="459"/>
                <w:tab w:val="left" w:pos="1080"/>
              </w:tabs>
              <w:spacing w:after="0" w:line="240" w:lineRule="auto"/>
              <w:ind w:left="34"/>
              <w:jc w:val="both"/>
              <w:rPr>
                <w:sz w:val="20"/>
                <w:szCs w:val="20"/>
                <w:lang w:val="ru-RU" w:eastAsia="ru-RU"/>
              </w:rPr>
            </w:pPr>
            <w:r w:rsidRPr="003F6EB0">
              <w:rPr>
                <w:bCs/>
                <w:sz w:val="20"/>
                <w:szCs w:val="20"/>
                <w:lang w:val="ru-RU" w:eastAsia="ru-RU"/>
              </w:rPr>
              <w:t>11. Вахрушина М. А.</w:t>
            </w:r>
            <w:r w:rsidRPr="003F6EB0">
              <w:rPr>
                <w:sz w:val="20"/>
                <w:szCs w:val="20"/>
                <w:lang w:val="ru-RU" w:eastAsia="ru-RU"/>
              </w:rPr>
              <w:t xml:space="preserve"> Международные стандарты финансовой отчетности: учебник. – 2-е изд.– М.: Омега-Л, 2011. – 571 с.</w:t>
            </w:r>
          </w:p>
          <w:p w:rsidR="008A7B84" w:rsidRPr="003F6EB0" w:rsidRDefault="008A7B84" w:rsidP="008A7B84">
            <w:pPr>
              <w:pStyle w:val="2"/>
              <w:tabs>
                <w:tab w:val="left" w:pos="317"/>
                <w:tab w:val="left" w:pos="360"/>
                <w:tab w:val="left" w:pos="459"/>
                <w:tab w:val="left" w:pos="1080"/>
              </w:tabs>
              <w:spacing w:after="0" w:line="240" w:lineRule="auto"/>
              <w:ind w:left="360" w:hanging="335"/>
              <w:jc w:val="both"/>
              <w:rPr>
                <w:sz w:val="20"/>
                <w:szCs w:val="20"/>
                <w:lang w:val="ru-RU" w:eastAsia="ru-RU"/>
              </w:rPr>
            </w:pPr>
            <w:r w:rsidRPr="003F6EB0">
              <w:rPr>
                <w:sz w:val="20"/>
                <w:szCs w:val="20"/>
                <w:lang w:val="ru-RU" w:eastAsia="ru-RU"/>
              </w:rPr>
              <w:t>12. МСФО: точка зрения</w:t>
            </w:r>
          </w:p>
          <w:p w:rsidR="008A7B84" w:rsidRPr="003F6EB0" w:rsidRDefault="008A7B84" w:rsidP="008A7B84">
            <w:pPr>
              <w:pStyle w:val="2"/>
              <w:tabs>
                <w:tab w:val="left" w:pos="317"/>
                <w:tab w:val="left" w:pos="360"/>
                <w:tab w:val="left" w:pos="459"/>
                <w:tab w:val="left" w:pos="1080"/>
              </w:tabs>
              <w:spacing w:after="0" w:line="240" w:lineRule="auto"/>
              <w:ind w:left="360" w:hanging="335"/>
              <w:jc w:val="both"/>
              <w:rPr>
                <w:sz w:val="20"/>
                <w:szCs w:val="20"/>
                <w:lang w:val="ru-RU" w:eastAsia="ru-RU"/>
              </w:rPr>
            </w:pPr>
            <w:r w:rsidRPr="003F6EB0">
              <w:rPr>
                <w:sz w:val="20"/>
                <w:szCs w:val="20"/>
                <w:lang w:val="ru-RU" w:eastAsia="ru-RU"/>
              </w:rPr>
              <w:t>КПМГ. 8-е издание,</w:t>
            </w:r>
          </w:p>
          <w:p w:rsidR="008A7B84" w:rsidRPr="003F6EB0" w:rsidRDefault="008A7B84" w:rsidP="008A7B84">
            <w:pPr>
              <w:pStyle w:val="2"/>
              <w:tabs>
                <w:tab w:val="left" w:pos="317"/>
                <w:tab w:val="left" w:pos="360"/>
                <w:tab w:val="left" w:pos="459"/>
                <w:tab w:val="left" w:pos="1080"/>
              </w:tabs>
              <w:spacing w:after="0" w:line="240" w:lineRule="auto"/>
              <w:ind w:left="360" w:hanging="335"/>
              <w:jc w:val="both"/>
              <w:rPr>
                <w:sz w:val="20"/>
                <w:szCs w:val="20"/>
                <w:lang w:val="ru-RU" w:eastAsia="ru-RU"/>
              </w:rPr>
            </w:pPr>
            <w:r w:rsidRPr="003F6EB0">
              <w:rPr>
                <w:sz w:val="20"/>
                <w:szCs w:val="20"/>
                <w:lang w:val="ru-RU" w:eastAsia="ru-RU"/>
              </w:rPr>
              <w:t>2011/2012</w:t>
            </w:r>
          </w:p>
          <w:p w:rsidR="008A7B84" w:rsidRPr="003F6EB0" w:rsidRDefault="008A7B84" w:rsidP="008A7B84">
            <w:pPr>
              <w:pStyle w:val="a4"/>
              <w:tabs>
                <w:tab w:val="left" w:pos="175"/>
                <w:tab w:val="left" w:pos="459"/>
              </w:tabs>
              <w:ind w:left="0"/>
              <w:jc w:val="both"/>
            </w:pPr>
          </w:p>
          <w:p w:rsidR="008A7B84" w:rsidRPr="003F6EB0" w:rsidRDefault="008A7B84" w:rsidP="008A7B84">
            <w:pPr>
              <w:pStyle w:val="a4"/>
              <w:tabs>
                <w:tab w:val="left" w:pos="175"/>
                <w:tab w:val="left" w:pos="459"/>
              </w:tabs>
              <w:ind w:left="0"/>
              <w:jc w:val="both"/>
            </w:pPr>
          </w:p>
          <w:p w:rsidR="008A7B84" w:rsidRPr="003F6EB0" w:rsidRDefault="008A7B84" w:rsidP="008A7B8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B84" w:rsidRPr="003F6EB0" w:rsidRDefault="008A7B84" w:rsidP="008A7B8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B84" w:rsidRPr="003F6EB0" w:rsidTr="0082309E">
        <w:tc>
          <w:tcPr>
            <w:tcW w:w="1811" w:type="dxa"/>
            <w:tcBorders>
              <w:right w:val="single" w:sz="4" w:space="0" w:color="auto"/>
            </w:tcBorders>
          </w:tcPr>
          <w:p w:rsidR="00FB160A" w:rsidRDefault="00151C2D" w:rsidP="008A7B84">
            <w:pPr>
              <w:tabs>
                <w:tab w:val="left" w:pos="426"/>
                <w:tab w:val="left" w:pos="36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Инвестициялық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FB16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талдау/</w:t>
            </w:r>
          </w:p>
          <w:p w:rsidR="008A7B84" w:rsidRPr="00FB160A" w:rsidRDefault="00FB160A" w:rsidP="008A7B84">
            <w:pPr>
              <w:tabs>
                <w:tab w:val="left" w:pos="426"/>
                <w:tab w:val="left" w:pos="364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Инвестиционный анализ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 xml:space="preserve">1. Нақты инвестиция тиімділігін талдау мақсаты мен міндеттері 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2. Инвестициялық қызмет бағдарламаларын бағалаудың негізгі әдістері, оларды4 сипаттамасы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3. Инвестицияның ақталу мерзімін есептеу әдісінің жетіспеушіліктері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4. Инвестицияның ақталу мерзімін есептеу әдісінің жетіспеушілігі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5. Сезімталдықты талдау түсінігі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6. Сезімталдылықты талдау қадамдары және оларға сипаттама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7. Сезімталдылықты талдау әдісінің жетіспеушілігі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8. Жобаның сезімталдығын талдау мақсаты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9. Қаржылық инвестициялау және оның нысандары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10. Қаржылық салымдардың тиімділігін ретроспективті бағалау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11. Жеке қаржылық құралдардың экономикалық тиімділігін болжамдау көрсеткіштері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12. Жобаның тиімділігін сипаттайтын көрсеткіштер жүйесі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13. Таза келтірілген тиімділік әдісінің қадамдары, оларға сипаттама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14. Дюрация мәні және есептеу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15. Табыстылықтың ішкі нормасын талдау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16. Жобаның ақталу мерзімін және рентабельділік индексін анықтау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17. Таза келтіріліген құн және дюрация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Акциялардың табыстылығын талдау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19. Купондық облигациялар табыстылығын сипаттайтын көрсеткіштер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 xml:space="preserve">20. Нақты бағалы қағаздарға инвестицияның табыстылық деңгейіне әсер ететін факторлар, оларға сипаттама  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21. Облигация түрлері және оларға сипаттама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22. Инновацияның өндірістік эффектісін сипаттайтын көрсеткіштер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23. Жаңа енгізулердің қаржылық тиімділігін сипаттайтын көрсеткіштер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24. Инновацияның инвестициялық тиімділігін сипаттайтын көрсеткіштер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25. Жобаны жүзеге асырушы ұйымның іскерлік белсенділігі көрсеткіштері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26. Жобаны жүзеге асырушы ұйымның табыстылық көрсеткіштері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 xml:space="preserve">27. Жобаны жүзеге асырушы ұйымның банкрот болу ықтималдығын талдау әдістері, оларға сипаттама 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28. Жобаны жүзеге асырушы ұйымның қаржыландыру көздерін талдау әдістемесі</w:t>
            </w:r>
          </w:p>
          <w:p w:rsidR="00FB160A" w:rsidRPr="00FB160A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29. Жобаны жүзеге асырушы ұйымның төлемқабілеттілігін талдау көрсеткіштері</w:t>
            </w:r>
          </w:p>
          <w:p w:rsidR="008A7B84" w:rsidRPr="003F6EB0" w:rsidRDefault="00FB160A" w:rsidP="00510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60A">
              <w:rPr>
                <w:rFonts w:ascii="Times New Roman" w:hAnsi="Times New Roman" w:cs="Times New Roman"/>
                <w:sz w:val="20"/>
                <w:szCs w:val="20"/>
              </w:rPr>
              <w:t>30. Жобаны жүзеге асырушы ұйымның активтерін талдау әдістемесі</w:t>
            </w:r>
          </w:p>
        </w:tc>
        <w:tc>
          <w:tcPr>
            <w:tcW w:w="4328" w:type="dxa"/>
            <w:tcBorders>
              <w:left w:val="single" w:sz="4" w:space="0" w:color="auto"/>
            </w:tcBorders>
          </w:tcPr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Цель и задачи анализа эффективности реальных инвестиций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2. Основные методы оценки программ инвестиционной деятельности и их характеристика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3. Сущность и содержание метода расчета срока окупаемости инвестиций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4. Недостатки метода  расчета срока окупаемости инвестиций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5. Понятие анализа чувствительности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6. Этапы анализа чувствительности и их характеристика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7. Недостатки метода анализа чувствительности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8. Цель анализа чувствительности проекта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9. Финансовое инвестирование и его формы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10. Ретроспективная оценка эффективности финансовых вложений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11. Показатели прогнозирования экономической эффективности отдельных финансовых инструментов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12. Система показателей, характеризующие эффективность проектов 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13. Этапы метода чистого приведенного эффекта и их характеристика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14. Сущность дюрации и методика его расчета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15. Методика анализа внутренней нормы доходности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16. Методика определения срока окупаемости и индекса рентабельности проекта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17. Методика расчета чистого приведенного эффекта и дюраций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18. Методика анализа доходности акций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19. Показатели, характеризующие доходность купонных облигаций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20. Факторы, влияющие на уровень доходности инвестиций реальных ценных бумаг и их характеристика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Виды облигации и их характеристика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22. Показатели, характеризующие производственный эффект инноваций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23. Показатели, характеризующие финансовую эффективность нововведений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24. Показатели инвестиционной эффективности инноваций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25. Показатели деловой активности организации, осуществляющие инвестиционный проект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26. Показатели доходности организации, осуществляющие инвестиционный проект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27. Методы  анализа возможного банкротства организации, осуществляющие инвестиционный проект и их характеристика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28. Методика анализа источников финансирования  организации, осуществляющие инвестиционный проект </w:t>
            </w:r>
          </w:p>
          <w:p w:rsidR="00510E3B" w:rsidRPr="00510E3B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 xml:space="preserve">29. Показатели анализа платежеспобности организации, осуществляющие инвестиционный проект </w:t>
            </w:r>
          </w:p>
          <w:p w:rsidR="008A7B84" w:rsidRPr="003F6EB0" w:rsidRDefault="00510E3B" w:rsidP="00510E3B">
            <w:pPr>
              <w:tabs>
                <w:tab w:val="left" w:pos="34"/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E3B">
              <w:rPr>
                <w:rFonts w:ascii="Times New Roman" w:hAnsi="Times New Roman" w:cs="Times New Roman"/>
                <w:sz w:val="20"/>
                <w:szCs w:val="20"/>
              </w:rPr>
              <w:t>30. Методика анализа активов организации, осуществляющие инвестиционный проект</w:t>
            </w:r>
          </w:p>
        </w:tc>
        <w:tc>
          <w:tcPr>
            <w:tcW w:w="5245" w:type="dxa"/>
          </w:tcPr>
          <w:p w:rsidR="00510E3B" w:rsidRPr="00510E3B" w:rsidRDefault="00510E3B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 w:rsidRPr="00510E3B">
              <w:rPr>
                <w:lang w:val="kk-KZ"/>
              </w:rPr>
              <w:lastRenderedPageBreak/>
              <w:t>1. Савицкая Г.В. Анализ хозяйственной деятельности предприятия, М: 2013</w:t>
            </w:r>
          </w:p>
          <w:p w:rsidR="00510E3B" w:rsidRPr="00510E3B" w:rsidRDefault="00510E3B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 w:rsidRPr="00510E3B">
              <w:rPr>
                <w:lang w:val="kk-KZ"/>
              </w:rPr>
              <w:t>2. Корчагин Ю.А., Маличенко И.П. Инвестиции и инвестиционный анализ. – М.: Феникс, 2012.</w:t>
            </w:r>
          </w:p>
          <w:p w:rsidR="00510E3B" w:rsidRPr="00510E3B" w:rsidRDefault="00510E3B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 w:rsidRPr="00510E3B">
              <w:rPr>
                <w:lang w:val="kk-KZ"/>
              </w:rPr>
              <w:t>3. Любушин Н.П., Лещева В.В., Дъякова В.Г. Анализ финансово-экономической деятельности предприятия: учебное пособие для вузов. Пол редакцией проф. Н.П. Любушина.-М:ЮНИТИ-Д, 2012.</w:t>
            </w:r>
          </w:p>
          <w:p w:rsidR="00510E3B" w:rsidRPr="00510E3B" w:rsidRDefault="00510E3B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 w:rsidRPr="00510E3B">
              <w:rPr>
                <w:lang w:val="kk-KZ"/>
              </w:rPr>
              <w:t>4. Дюсембаев К.Ш. Анализ финансовой отчетности. – Алматы, : Экономика 2012.-365 б</w:t>
            </w:r>
          </w:p>
          <w:p w:rsidR="008A7B84" w:rsidRDefault="00510E3B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 w:rsidRPr="00510E3B">
              <w:rPr>
                <w:lang w:val="kk-KZ"/>
              </w:rPr>
              <w:t>5. Басовский Л.Е. Экономическая оценка инвестиций: Допущено УМО в качестве учебного пособия. – М.:ИНФРА-М, 2012. – 241 б.</w:t>
            </w:r>
          </w:p>
          <w:p w:rsidR="00AF3EA8" w:rsidRPr="00510E3B" w:rsidRDefault="00AF3EA8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 w:rsidRPr="00AF3EA8">
              <w:rPr>
                <w:lang w:val="kk-KZ"/>
              </w:rPr>
              <w:t>Дюсембаев К.Ш. Қаржы есебін талдау. – Алматы, : Экономика 2012.-365 б</w:t>
            </w:r>
            <w:r>
              <w:rPr>
                <w:lang w:val="kk-KZ"/>
              </w:rPr>
              <w:t>.</w:t>
            </w:r>
          </w:p>
          <w:p w:rsidR="008A7B84" w:rsidRPr="00510E3B" w:rsidRDefault="008A7B84" w:rsidP="00510E3B">
            <w:pPr>
              <w:pStyle w:val="a4"/>
              <w:tabs>
                <w:tab w:val="left" w:pos="412"/>
              </w:tabs>
              <w:ind w:left="35"/>
              <w:jc w:val="both"/>
              <w:rPr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  <w:p w:rsidR="008A7B84" w:rsidRPr="003F6EB0" w:rsidRDefault="008A7B84" w:rsidP="008A7B84">
            <w:pPr>
              <w:pStyle w:val="a4"/>
              <w:tabs>
                <w:tab w:val="left" w:pos="412"/>
              </w:tabs>
              <w:ind w:left="35"/>
              <w:rPr>
                <w:b/>
                <w:lang w:val="kk-KZ"/>
              </w:rPr>
            </w:pPr>
          </w:p>
        </w:tc>
      </w:tr>
    </w:tbl>
    <w:p w:rsidR="008A7B84" w:rsidRPr="003F6EB0" w:rsidRDefault="008A7B84" w:rsidP="008A7B84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6EB0" w:rsidRPr="003F6EB0" w:rsidRDefault="003F6EB0" w:rsidP="003F6E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>Құрастырушылар: Джондельбаева А.С. э.ғ.к., PhD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Жумабаева М.Д. э.ғ.к., қауымдастырылған профессор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Нуркашева Н.С. э.ғ.к., қауымдастырылған профессор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Андыбаева Г.Т. э.ғ.к., қауымдастырылған профессор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>Составители: Джондельбаева А.С. э.ғ.к., PhD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                         Жумабаева М.Д. к.э.н., ассоциированный профессор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t xml:space="preserve">                          Нуркашева Н.С. к.э.н., ассоциированный профессор</w:t>
      </w:r>
    </w:p>
    <w:p w:rsidR="003F6EB0" w:rsidRPr="003F6EB0" w:rsidRDefault="003F6EB0" w:rsidP="003F6EB0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EB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Андыбаева Г.Т. к.э.н., ассоциированный профессор</w:t>
      </w:r>
    </w:p>
    <w:p w:rsidR="004733B1" w:rsidRPr="003F6EB0" w:rsidRDefault="004733B1" w:rsidP="003F6EB0">
      <w:pPr>
        <w:spacing w:after="0" w:line="240" w:lineRule="auto"/>
        <w:rPr>
          <w:rFonts w:ascii="Times New Roman" w:hAnsi="Times New Roman" w:cs="Times New Roman"/>
        </w:rPr>
      </w:pPr>
    </w:p>
    <w:p w:rsidR="003F6EB0" w:rsidRPr="008A7B84" w:rsidRDefault="003F6EB0">
      <w:pPr>
        <w:rPr>
          <w:rFonts w:ascii="Times New Roman" w:hAnsi="Times New Roman" w:cs="Times New Roman"/>
        </w:rPr>
      </w:pPr>
    </w:p>
    <w:p w:rsidR="008A7B84" w:rsidRPr="008A7B84" w:rsidRDefault="008A7B84">
      <w:pPr>
        <w:rPr>
          <w:rFonts w:ascii="Times New Roman" w:hAnsi="Times New Roman" w:cs="Times New Roman"/>
        </w:rPr>
      </w:pPr>
    </w:p>
    <w:p w:rsidR="008A7B84" w:rsidRPr="008A7B84" w:rsidRDefault="008A7B84">
      <w:pPr>
        <w:rPr>
          <w:rFonts w:ascii="Times New Roman" w:hAnsi="Times New Roman" w:cs="Times New Roman"/>
        </w:rPr>
      </w:pPr>
    </w:p>
    <w:sectPr w:rsidR="008A7B84" w:rsidRPr="008A7B84" w:rsidSect="006361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57E"/>
    <w:multiLevelType w:val="hybridMultilevel"/>
    <w:tmpl w:val="B4FCDDB4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A1B3886"/>
    <w:multiLevelType w:val="hybridMultilevel"/>
    <w:tmpl w:val="6A80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0A3D"/>
    <w:multiLevelType w:val="hybridMultilevel"/>
    <w:tmpl w:val="3EEAF236"/>
    <w:lvl w:ilvl="0" w:tplc="8DFC6614">
      <w:start w:val="1"/>
      <w:numFmt w:val="decimal"/>
      <w:lvlText w:val="%1."/>
      <w:lvlJc w:val="left"/>
      <w:pPr>
        <w:ind w:left="19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C1"/>
    <w:rsid w:val="00151C2D"/>
    <w:rsid w:val="003F6EB0"/>
    <w:rsid w:val="004733B1"/>
    <w:rsid w:val="00510E3B"/>
    <w:rsid w:val="00636112"/>
    <w:rsid w:val="0082309E"/>
    <w:rsid w:val="008A7B84"/>
    <w:rsid w:val="00AF3EA8"/>
    <w:rsid w:val="00C417C1"/>
    <w:rsid w:val="00D34B57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F5E5"/>
  <w15:chartTrackingRefBased/>
  <w15:docId w15:val="{24BDA26C-7308-438B-9D91-03A85D6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7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rsid w:val="008A7B84"/>
    <w:rPr>
      <w:color w:val="0000FF"/>
      <w:u w:val="single"/>
      <w:lang w:val="ru-RU"/>
    </w:rPr>
  </w:style>
  <w:style w:type="character" w:customStyle="1" w:styleId="st">
    <w:name w:val="st"/>
    <w:basedOn w:val="a0"/>
    <w:rsid w:val="008A7B84"/>
  </w:style>
  <w:style w:type="paragraph" w:styleId="2">
    <w:name w:val="Body Text 2"/>
    <w:basedOn w:val="a"/>
    <w:link w:val="20"/>
    <w:uiPriority w:val="99"/>
    <w:rsid w:val="008A7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A7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rsid w:val="008A7B8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1745</Words>
  <Characters>9949</Characters>
  <Application>Microsoft Office Word</Application>
  <DocSecurity>0</DocSecurity>
  <Lines>82</Lines>
  <Paragraphs>23</Paragraphs>
  <ScaleCrop>false</ScaleCrop>
  <Company>narxoz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2020-06-23T11:19:00Z</dcterms:created>
  <dcterms:modified xsi:type="dcterms:W3CDTF">2020-07-07T10:31:00Z</dcterms:modified>
</cp:coreProperties>
</file>