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rPr>
          <w:rFonts w:ascii="游ゴシック体 ミディアム" w:hAnsi="游ゴシック体 ミディアム"/>
          <w:lang w:val="ja-JP" w:eastAsia="ja-JP"/>
        </w:rPr>
      </w:pPr>
    </w:p>
    <w:p>
      <w:pPr>
        <w:pStyle w:val="標準"/>
        <w:ind w:left="108" w:hanging="108"/>
        <w:jc w:val="center"/>
        <w:rPr>
          <w:rFonts w:ascii="游ゴシック体 ボールド" w:cs="游ゴシック体 ボールド" w:hAnsi="游ゴシック体 ボールド" w:eastAsia="游ゴシック体 ボールド"/>
          <w:lang w:val="ja-JP" w:eastAsia="ja-JP"/>
        </w:rPr>
      </w:pPr>
      <w:r>
        <w:rPr>
          <w:rFonts w:eastAsia="游ゴシック体 ボールド" w:hint="eastAsia"/>
          <w:rtl w:val="0"/>
          <w:lang w:val="ja-JP" w:eastAsia="ja-JP"/>
        </w:rPr>
        <w:t>ブログ記事のタイトルテンプレート</w:t>
      </w: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  <w:r>
        <w:rPr>
          <w:rFonts w:ascii="游ゴシック体 ミディアム" w:hAnsi="游ゴシック体 ミディアム" w:hint="default"/>
          <w:rtl w:val="0"/>
          <w:lang w:val="ja-JP" w:eastAsia="ja-JP"/>
        </w:rPr>
        <w:t>■</w:t>
      </w:r>
      <w:r>
        <w:rPr>
          <w:rFonts w:eastAsia="游ゴシック体 ミディアム" w:hint="eastAsia"/>
          <w:rtl w:val="0"/>
          <w:lang w:val="ja-JP" w:eastAsia="ja-JP"/>
        </w:rPr>
        <w:t>基本の型は「感情表現＋数字＋方法」</w:t>
      </w: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  <w:r>
        <w:rPr>
          <w:rFonts w:eastAsia="游ゴシック体 ミディアム" w:hint="eastAsia"/>
          <w:rtl w:val="0"/>
          <w:lang w:val="ja-JP" w:eastAsia="ja-JP"/>
        </w:rPr>
        <w:t>（例）</w:t>
      </w:r>
      <w:r>
        <w:rPr>
          <w:rFonts w:eastAsia="游ゴシック体 ミディアム" w:hint="eastAsia"/>
          <w:rtl w:val="0"/>
          <w:lang w:val="ja-JP" w:eastAsia="ja-JP"/>
        </w:rPr>
        <w:t>「知らないと損する！</w:t>
      </w:r>
      <w:r>
        <w:rPr>
          <w:rFonts w:ascii="游ゴシック体 ミディアム" w:hAnsi="游ゴシック体 ミディアム"/>
          <w:rtl w:val="0"/>
          <w:lang w:val="ja-JP" w:eastAsia="ja-JP"/>
        </w:rPr>
        <w:t>Amazon</w:t>
      </w:r>
      <w:r>
        <w:rPr>
          <w:rFonts w:eastAsia="游ゴシック体 ミディアム" w:hint="eastAsia"/>
          <w:rtl w:val="0"/>
          <w:lang w:val="ja-JP" w:eastAsia="ja-JP"/>
        </w:rPr>
        <w:t>の買い物が便利になる</w:t>
      </w:r>
      <w:r>
        <w:rPr>
          <w:rFonts w:ascii="游ゴシック体 ミディアム" w:hAnsi="游ゴシック体 ミディアム"/>
          <w:rtl w:val="0"/>
          <w:lang w:val="ja-JP" w:eastAsia="ja-JP"/>
        </w:rPr>
        <w:t>3</w:t>
      </w:r>
      <w:r>
        <w:rPr>
          <w:rFonts w:eastAsia="游ゴシック体 ミディアム" w:hint="eastAsia"/>
          <w:rtl w:val="0"/>
          <w:lang w:val="ja-JP" w:eastAsia="ja-JP"/>
        </w:rPr>
        <w:t>つの方法」</w:t>
      </w: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  <w:r>
        <w:rPr>
          <w:rFonts w:eastAsia="游ゴシック体 ミディアム" w:hint="eastAsia"/>
          <w:rtl w:val="0"/>
          <w:lang w:val="ja-JP" w:eastAsia="ja-JP"/>
        </w:rPr>
        <w:t>・感情表現テンプレート</w:t>
      </w:r>
      <w:r>
        <w:rPr>
          <w:rFonts w:ascii="游ゴシック体 ミディアム" w:hAnsi="游ゴシック体 ミディアム"/>
          <w:rtl w:val="0"/>
          <w:lang w:val="ja-JP" w:eastAsia="ja-JP"/>
        </w:rPr>
        <w:t>20</w:t>
      </w:r>
      <w:r>
        <w:rPr>
          <w:rFonts w:eastAsia="游ゴシック体 ミディアム" w:hint="eastAsia"/>
          <w:rtl w:val="0"/>
          <w:lang w:val="ja-JP" w:eastAsia="ja-JP"/>
        </w:rPr>
        <w:t>選</w:t>
      </w:r>
    </w:p>
    <w:tbl>
      <w:tblPr>
        <w:tblW w:w="1068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59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〜できる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知らないと損する！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覚えておくと役立つ！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〜でもここまでできる！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これ知ってる？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すべての人が知っておくべき！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〜がすごい！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よくわかる！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〜なら絶対知っておくべき！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ど素人でも〜できる！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便利すぎる！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〜に教えてもらった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これが欲しかった！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意外と知らない！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〜時に必ず覚えておきたい！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見ないと絶対損する！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これはマスターしておきたい！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たった〜分で〜できる！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誰も教えてくれない！</w:t>
            </w:r>
          </w:p>
          <w:p>
            <w:pPr>
              <w:pStyle w:val="標準"/>
              <w:numPr>
                <w:ilvl w:val="0"/>
                <w:numId w:val="1"/>
              </w:numPr>
              <w:rPr>
                <w:rFonts w:ascii="ＭＳ Ｐゴシック" w:cs="ＭＳ Ｐゴシック" w:hAnsi="ＭＳ Ｐゴシック" w:eastAsia="ＭＳ Ｐゴシック"/>
                <w:lang w:val="ja-JP" w:eastAsia="ja-JP"/>
              </w:rPr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なぜ〜は〜なのか？</w:t>
            </w:r>
          </w:p>
        </w:tc>
      </w:tr>
    </w:tbl>
    <w:p>
      <w:pPr>
        <w:pStyle w:val="標準"/>
        <w:ind w:left="108" w:hanging="108"/>
        <w:jc w:val="left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標準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  <w:r>
        <w:rPr>
          <w:rFonts w:eastAsia="游ゴシック体 ミディアム" w:hint="eastAsia"/>
          <w:rtl w:val="0"/>
          <w:lang w:val="ja-JP" w:eastAsia="ja-JP"/>
        </w:rPr>
        <w:t>・</w:t>
      </w:r>
      <w:r>
        <w:rPr>
          <w:rFonts w:eastAsia="游ゴシック体 ミディアム" w:hint="eastAsia"/>
          <w:rtl w:val="0"/>
          <w:lang w:val="ja-JP" w:eastAsia="ja-JP"/>
        </w:rPr>
        <w:t>方法テンプレート</w:t>
      </w:r>
      <w:r>
        <w:rPr>
          <w:rFonts w:ascii="游ゴシック体 ミディアム" w:hAnsi="游ゴシック体 ミディアム"/>
          <w:rtl w:val="0"/>
          <w:lang w:val="ja-JP" w:eastAsia="ja-JP"/>
        </w:rPr>
        <w:t>28</w:t>
      </w:r>
      <w:r>
        <w:rPr>
          <w:rFonts w:eastAsia="游ゴシック体 ミディアム" w:hint="eastAsia"/>
          <w:rtl w:val="0"/>
          <w:lang w:val="ja-JP" w:eastAsia="ja-JP"/>
        </w:rPr>
        <w:t>選</w:t>
      </w:r>
    </w:p>
    <w:tbl>
      <w:tblPr>
        <w:tblW w:w="1068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83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</w:rPr>
            </w:pPr>
            <w:r>
              <w:rPr>
                <w:rFonts w:eastAsia="ヒラギノ角ゴ ProN W3" w:hint="eastAsia"/>
                <w:rtl w:val="0"/>
              </w:rPr>
              <w:t>方法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zh-TW" w:eastAsia="zh-TW"/>
              </w:rPr>
            </w:pPr>
            <w:r>
              <w:rPr>
                <w:rFonts w:eastAsia="ヒラギノ角ゴ ProN W3" w:hint="eastAsia"/>
                <w:rtl w:val="0"/>
                <w:lang w:val="zh-TW" w:eastAsia="zh-TW"/>
              </w:rPr>
              <w:t>法則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ステップ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テクニック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理由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違い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まとめ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〜選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〜な話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手段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特徴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〜を考える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〜しておくべきこと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〜を公開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〜を選んでみた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</w:rPr>
            </w:pPr>
            <w:r>
              <w:rPr>
                <w:rFonts w:eastAsia="ヒラギノ角ゴ ProN W3" w:hint="eastAsia"/>
                <w:rtl w:val="0"/>
              </w:rPr>
              <w:t>手法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考え方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術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コツ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解説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やり方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違い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言葉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処方箋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講座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一覧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使い方</w:t>
            </w:r>
          </w:p>
          <w:p>
            <w:pPr>
              <w:pStyle w:val="標準"/>
              <w:numPr>
                <w:ilvl w:val="0"/>
                <w:numId w:val="2"/>
              </w:numPr>
              <w:rPr>
                <w:rFonts w:eastAsia="ヒラギノ角ゴ ProN W3" w:hint="eastAsia"/>
                <w:lang w:val="ja-JP" w:eastAsia="ja-JP"/>
              </w:rPr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ポイント</w:t>
            </w:r>
          </w:p>
        </w:tc>
      </w:tr>
    </w:tbl>
    <w:p>
      <w:pPr>
        <w:pStyle w:val="標準"/>
        <w:ind w:left="108" w:hanging="108"/>
        <w:jc w:val="left"/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pPr>
    </w:p>
    <w:p>
      <w:pPr>
        <w:pStyle w:val="標準"/>
      </w:pPr>
      <w:r>
        <w:rPr>
          <w:rFonts w:ascii="游ゴシック体 ミディアム" w:cs="游ゴシック体 ミディアム" w:hAnsi="游ゴシック体 ミディアム" w:eastAsia="游ゴシック体 ミディアム"/>
          <w:lang w:val="ja-JP" w:eastAsia="ja-JP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游ゴシック体 ミディアム">
    <w:charset w:val="00"/>
    <w:family w:val="roman"/>
    <w:pitch w:val="default"/>
  </w:font>
  <w:font w:name="游ゴシック体 ボールド">
    <w:charset w:val="00"/>
    <w:family w:val="roman"/>
    <w:pitch w:val="default"/>
  </w:font>
  <w:font w:name="ＭＳ Ｐ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