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widowControl w:val="0"/>
        <w:ind w:left="0" w:right="88" w:firstLine="0"/>
        <w:jc w:val="center"/>
        <w:rPr/>
      </w:pPr>
      <w:r w:rsidDel="00000000" w:rsidR="00000000" w:rsidRPr="00000000">
        <w:rPr>
          <w:rtl w:val="0"/>
        </w:rPr>
        <w:t xml:space="preserve">ПОЛИТИКА</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740157480316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 отношении обработки персональных данных </w:t>
      </w:r>
      <w:r w:rsidDel="00000000" w:rsidR="00000000" w:rsidRPr="00000000">
        <w:rPr>
          <w:b w:val="1"/>
          <w:sz w:val="20"/>
          <w:szCs w:val="20"/>
          <w:rtl w:val="0"/>
        </w:rPr>
        <w:t xml:space="preserve">ИП</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НИКУЛИН ГЛЕБ СЕРГЕЕВИЧ</w:t>
      </w:r>
      <w:r w:rsidDel="00000000" w:rsidR="00000000" w:rsidRPr="00000000">
        <w:rPr>
          <w:rtl w:val="0"/>
        </w:rPr>
      </w:r>
    </w:p>
    <w:p w:rsidR="00000000" w:rsidDel="00000000" w:rsidP="00000000" w:rsidRDefault="00000000" w:rsidRPr="00000000" w14:paraId="00000004">
      <w:pPr>
        <w:pStyle w:val="Heading1"/>
        <w:widowControl w:val="0"/>
        <w:ind w:left="0" w:right="2471" w:firstLine="0"/>
        <w:jc w:val="both"/>
        <w:rPr>
          <w:b w:val="0"/>
        </w:rPr>
      </w:pPr>
      <w:r w:rsidDel="00000000" w:rsidR="00000000" w:rsidRPr="00000000">
        <w:rPr>
          <w:rtl w:val="0"/>
        </w:rPr>
      </w:r>
    </w:p>
    <w:p w:rsidR="00000000" w:rsidDel="00000000" w:rsidP="00000000" w:rsidRDefault="00000000" w:rsidRPr="00000000" w14:paraId="00000005">
      <w:pPr>
        <w:pStyle w:val="Heading1"/>
        <w:widowControl w:val="0"/>
        <w:ind w:left="0" w:right="2471" w:firstLine="0"/>
        <w:jc w:val="both"/>
        <w:rPr/>
      </w:pPr>
      <w:r w:rsidDel="00000000" w:rsidR="00000000" w:rsidRPr="00000000">
        <w:rPr>
          <w:rtl w:val="0"/>
        </w:rPr>
        <w:t xml:space="preserve">1.Общие положения</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1.1.Настоящая Политика в отношении обработки персональных данных (далее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Политика»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подготовлена в соответствии с п. 2 ч .1 ст. 18.1 Федерального закона  Российской Федерации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8"/>
        </w:tabs>
        <w:spacing w:after="0" w:before="0" w:line="240" w:lineRule="auto"/>
        <w:ind w:left="0" w:right="10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 персональных данных» №152-ФЗ от 27 июля 2006 года (далее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Закон»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 определяет позицию ООО "Интернет Логистика" (далее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Компания»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области обработки и защиты персональных данных (далее</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Данные»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соблюдения прав и свобод каждого человека и, в особенности, права на неприкосновенность частной жизни, личную и семейную тайну.</w:t>
      </w:r>
    </w:p>
    <w:p w:rsidR="00000000" w:rsidDel="00000000" w:rsidP="00000000" w:rsidRDefault="00000000" w:rsidRPr="00000000" w14:paraId="00000009">
      <w:pPr>
        <w:pStyle w:val="Heading1"/>
        <w:widowControl w:val="0"/>
        <w:ind w:left="0" w:right="2471" w:firstLine="0"/>
        <w:jc w:val="both"/>
        <w:rPr/>
      </w:pPr>
      <w:r w:rsidDel="00000000" w:rsidR="00000000" w:rsidRPr="00000000">
        <w:rPr>
          <w:rtl w:val="0"/>
        </w:rPr>
        <w:t xml:space="preserve">2.Область применения</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Настоящая Политика распространяется на Данные, полученные как до, так и после ввода в действие настоящей Политики.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2.2.Понимая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обеспечивает надежную защиту Данных.</w:t>
      </w:r>
    </w:p>
    <w:p w:rsidR="00000000" w:rsidDel="00000000" w:rsidP="00000000" w:rsidRDefault="00000000" w:rsidRPr="00000000" w14:paraId="0000000C">
      <w:pPr>
        <w:pStyle w:val="Heading1"/>
        <w:widowControl w:val="0"/>
        <w:ind w:left="0" w:right="2471" w:firstLine="0"/>
        <w:jc w:val="both"/>
        <w:rPr/>
      </w:pPr>
      <w:r w:rsidDel="00000000" w:rsidR="00000000" w:rsidRPr="00000000">
        <w:rPr>
          <w:rtl w:val="0"/>
        </w:rPr>
        <w:t xml:space="preserve">3.Определения</w:t>
      </w:r>
    </w:p>
    <w:p w:rsidR="00000000" w:rsidDel="00000000" w:rsidP="00000000" w:rsidRDefault="00000000" w:rsidRPr="00000000" w14:paraId="0000000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354"/>
        </w:tabs>
        <w:spacing w:after="0" w:before="0" w:line="240" w:lineRule="auto"/>
        <w:ind w:left="0" w:right="1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 Данными понимается любая информация, относящаяся к прямо или косвенно определенному или определяемому физическому лицу (гражданину), т.е. к такой информации, в частности, относятся: 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w:t>
      </w:r>
    </w:p>
    <w:p w:rsidR="00000000" w:rsidDel="00000000" w:rsidP="00000000" w:rsidRDefault="00000000" w:rsidRPr="00000000" w14:paraId="0000000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354"/>
        </w:tabs>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p>
    <w:p w:rsidR="00000000" w:rsidDel="00000000" w:rsidP="00000000" w:rsidRDefault="00000000" w:rsidRPr="00000000" w14:paraId="0000000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354"/>
        </w:tabs>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000000" w:rsidDel="00000000" w:rsidP="00000000" w:rsidRDefault="00000000" w:rsidRPr="00000000" w14:paraId="00000010">
      <w:pPr>
        <w:pStyle w:val="Heading1"/>
        <w:widowControl w:val="0"/>
        <w:ind w:left="0" w:right="2471" w:firstLine="0"/>
        <w:jc w:val="both"/>
        <w:rPr/>
      </w:pPr>
      <w:r w:rsidDel="00000000" w:rsidR="00000000" w:rsidRPr="00000000">
        <w:rPr>
          <w:rtl w:val="0"/>
        </w:rPr>
        <w:t xml:space="preserve">4.Правовые основания и цели обработки Данных</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354"/>
        </w:tabs>
        <w:spacing w:after="0" w:before="0" w:line="240" w:lineRule="auto"/>
        <w:ind w:left="0" w:right="10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3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.Субъектами Данных, обрабатываемых Компанией, являются:</w:t>
      </w:r>
    </w:p>
    <w:p w:rsidR="00000000" w:rsidDel="00000000" w:rsidP="00000000" w:rsidRDefault="00000000" w:rsidRPr="00000000" w14:paraId="000000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кандидаты на вакантные должности, включая, кандидатов, заполняющих анкету кандидата на Интернет-ресурсе Компании;</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30"/>
          <w:tab w:val="left" w:pos="1676"/>
          <w:tab w:val="left" w:pos="2855"/>
          <w:tab w:val="left" w:pos="4294"/>
          <w:tab w:val="left" w:pos="5531"/>
          <w:tab w:val="left" w:pos="6708"/>
          <w:tab w:val="left" w:pos="7056"/>
          <w:tab w:val="left" w:pos="8082"/>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работники Компании, родственники работников Компании, в</w:t>
        <w:tab/>
        <w:t xml:space="preserve">пределах, определяемых законодательством Российской Федерации, если сведения о них предоставляются работником;</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входящие в органы управления Компании и не являющимися работниками;</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физические лица, с которыми Компанией заключаются договоры гражданско-правового характера;</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представители юридических лиц – контрагентов Компании;</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участники бонусных программ лояльности;</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77"/>
          <w:tab w:val="left" w:pos="7782"/>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клиенты – потребители, в т.ч. посетители сайта, принадлежащего Компании: </w:t>
      </w:r>
      <w:hyperlink r:id="rId6">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http://www.topdelivery.ru/</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(далее – «Сайт») в том числе с целью оформления заказа на Сайте с последующей доставкой клиенту, получатели услуг по доставке, наладке и установке бытовой техники;</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78"/>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физические лица, Данные которых обрабатываются в интересах третьих лиц – операторов Данных на основании договора (поручения операторов Данных);</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8"/>
        </w:tabs>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 Компания осуществляет обработку Данных субъектов в следующих целях:</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№14-ФЗ «Об обществах с ограниченной ответственностью»,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страховании в Российской Федерации», а также операторами Данных, уставом и локальными актами Компании.</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Работников в целях:</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30"/>
        </w:tabs>
        <w:spacing w:after="0" w:before="0" w:line="240" w:lineRule="auto"/>
        <w:ind w:left="0" w:right="10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соблюдения трудового, налогового и пенсионного законодательства Российской Федерации, а именно:</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содействия работникам в трудоустройстве, обучении и продвижении по службе;</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расчета и начисления заработной платы;</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организация деловых поездок (командировок) работников;</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оформления доверенностей (в том числе для представления интересов Компании перед третьими лицами);</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обеспечения личной безопасности работников;</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контроля количества и качества выполняемой работы;</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обеспечения сохранности имущества;</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соблюдения пропускного режима в помещениях Компании;</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учета рабочего времени;</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и нормативными актами Компании;</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добровольного страхования жизни, здоровья и/или от несчастных случаев.</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Кандидатов на вакантные должности в целях:</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принятия решения о возможности заключения трудового договора с лицами, претендующими на открытые вакансии;</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 входящих в органы управления Компании, не являющихся работниками, в целях:</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выполнения требований, предусмотренных законодательством, в т.ч. обязательное раскрытие информации, аудит, проверка возможности совершения сделок, в том числе сделок с заинтересованностью и/или крупных сделок.</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Контрагентов-физических лиц в целях:</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заключения и исполнения договора, одной из сторон которого является физическое лицо;</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3383"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рассмотрения возможностей дальнейшего сотрудничества. Представителей юридических лиц – контрагентов Компании в целях:</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ведения переговоров, заключение и исполнение договоров, по которым предоставляются Данные работников такого юридического лица для целей исполнения договора по различным направлениям хозяйственной деятельности Компании.</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Физических лиц, Данные которых обрабатываются в интересах третьих лиц – операторов Данных на основании договора (поручения операторов Данных) в целях:</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исполнения договоров – поручений операторов Данных; Родственников работников Компании в целях:</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исполнения требований законодательства Российской Федерации;</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предоставления дополнительных льгот; участия в корпоративных мероприятиях. Участников бонусных программ лояльности в целях:</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предоставления информации по товарам, проходящим акциям, состоянию лицевого счета;</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идентификация участника в программе лояльности; обеспечение процедуры учета накопления и использования бонусов;</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исполнения Компанией обязательств по программе лояльности. Клиентов – потребителей в целях:</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предоставления информации по товарам/услугам, проходящим акциям и специальным предложениям;</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анализа качества предоставляемого Компанией сервиса и улучшению качества обслуживания клиентов Компании;</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информирования о статусе заказа;</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4"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исполнения договора, в т.ч. договора купли-продажи, в.т.ч. заключенного дистанционным способом на Сайте, возмездного оказания услуг;</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предоставления услуг по установке и подключению бытовой техники, а также учета оказанных потребителям услуг для осуществления взаиморасчетов;</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доставки заказанного товара клиенту, совершившему заказ на Сайте, возврата товара.</w:t>
      </w:r>
      <w:r w:rsidDel="00000000" w:rsidR="00000000" w:rsidRPr="00000000">
        <w:rPr>
          <w:rtl w:val="0"/>
        </w:rPr>
      </w:r>
    </w:p>
    <w:p w:rsidR="00000000" w:rsidDel="00000000" w:rsidP="00000000" w:rsidRDefault="00000000" w:rsidRPr="00000000" w14:paraId="00000040">
      <w:pPr>
        <w:pStyle w:val="Heading1"/>
        <w:widowControl w:val="0"/>
        <w:ind w:left="0" w:right="0" w:firstLine="0"/>
        <w:jc w:val="both"/>
        <w:rPr/>
      </w:pPr>
      <w:r w:rsidDel="00000000" w:rsidR="00000000" w:rsidRPr="00000000">
        <w:rPr>
          <w:rtl w:val="0"/>
        </w:rPr>
        <w:t xml:space="preserve">5.Принципы и условия обработки Данных</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5.1.При обработке Данных Компания придерживается следующих принципов:</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Данных осуществляется на законной и справедливой основе;</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определение конкретных законных целей до начала обработки (в т.ч. сбора) Данных;</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ведется сбор только тех Данных, которые являются необходимыми и достаточными для заявленной цели обработки;</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4"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объединение баз данных, содержащих Данные, обработка которых осуществляется в целях, несовместимых между собой не допускается;</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Данных ограничивается достижением конкретных, заранее определенных и законных целей;</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2"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530"/>
        </w:tabs>
        <w:spacing w:after="0" w:before="0" w:line="240" w:lineRule="auto"/>
        <w:ind w:left="0" w:right="10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w:t>
      </w:r>
    </w:p>
    <w:p w:rsidR="00000000" w:rsidDel="00000000" w:rsidP="00000000" w:rsidRDefault="00000000" w:rsidRPr="00000000" w14:paraId="000000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472"/>
        </w:tabs>
        <w:spacing w:after="0" w:before="0" w:line="240" w:lineRule="auto"/>
        <w:ind w:left="0" w:right="11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w:t>
      </w:r>
    </w:p>
    <w:p w:rsidR="00000000" w:rsidDel="00000000" w:rsidP="00000000" w:rsidRDefault="00000000" w:rsidRPr="00000000" w14:paraId="000000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546"/>
        </w:tabs>
        <w:spacing w:after="0" w:before="0" w:line="240" w:lineRule="auto"/>
        <w:ind w:left="0" w:right="10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может осуществлять обработку данных о состоянии здоровья субъекта Данных в следующих случаях:</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91"/>
        </w:tabs>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27"/>
        </w:tabs>
        <w:spacing w:after="0" w:before="0" w:line="240" w:lineRule="auto"/>
        <w:ind w:left="0" w:right="10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для защиты жизни, здоровья или иных жизненно важных интересов работника либо для защиты жизни, здоровья или иных жизненно важных интересов других лиц и получение согласия субъекта Данных невозможно;</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7"/>
        </w:tabs>
        <w:spacing w:after="0" w:before="0" w:line="240" w:lineRule="auto"/>
        <w:ind w:left="0" w:right="1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для установления или осуществления прав работника или третьих лиц, а равно и в связи с осуществлением правосудия;</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1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соответствии с законодательством об обязательных видах страхования, со страховым законодательством.</w:t>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654"/>
        </w:tabs>
        <w:spacing w:after="0" w:before="0" w:line="240" w:lineRule="auto"/>
        <w:ind w:left="0" w:right="11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Данные) в Компании не обрабатываются.</w:t>
      </w:r>
    </w:p>
    <w:p w:rsidR="00000000" w:rsidDel="00000000" w:rsidP="00000000" w:rsidRDefault="00000000" w:rsidRPr="00000000" w14:paraId="0000005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5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не осуществляет трансграничную передачу Данных.</w:t>
      </w:r>
    </w:p>
    <w:p w:rsidR="00000000" w:rsidDel="00000000" w:rsidP="00000000" w:rsidRDefault="00000000" w:rsidRPr="00000000" w14:paraId="0000005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462"/>
        </w:tabs>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w:t>
      </w:r>
    </w:p>
    <w:p w:rsidR="00000000" w:rsidDel="00000000" w:rsidP="00000000" w:rsidRDefault="00000000" w:rsidRPr="00000000" w14:paraId="0000005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469"/>
        </w:tabs>
        <w:spacing w:after="0" w:before="0" w:line="240" w:lineRule="auto"/>
        <w:ind w:left="0" w:right="11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вправе поручить обработку Данных субъектов Данных третьим лицам с согласия субъекта Данных, на основании заключаемого с этими лицами договора.</w:t>
      </w:r>
    </w:p>
    <w:p w:rsidR="00000000" w:rsidDel="00000000" w:rsidP="00000000" w:rsidRDefault="00000000" w:rsidRPr="00000000" w14:paraId="0000005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635"/>
        </w:tabs>
        <w:spacing w:after="0" w:before="0" w:line="240" w:lineRule="auto"/>
        <w:ind w:left="0" w:right="1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осуществляющие обработку Данных на основании заключаемого с Компанией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w:t>
      </w:r>
    </w:p>
    <w:p w:rsidR="00000000" w:rsidDel="00000000" w:rsidP="00000000" w:rsidRDefault="00000000" w:rsidRPr="00000000" w14:paraId="0000005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597"/>
        </w:tabs>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w:t>
      </w:r>
    </w:p>
    <w:p w:rsidR="00000000" w:rsidDel="00000000" w:rsidP="00000000" w:rsidRDefault="00000000" w:rsidRPr="00000000" w14:paraId="0000005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601"/>
        </w:tabs>
        <w:spacing w:after="0" w:before="0" w:line="240" w:lineRule="auto"/>
        <w:ind w:left="0" w:right="11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w:t>
      </w:r>
    </w:p>
    <w:p w:rsidR="00000000" w:rsidDel="00000000" w:rsidP="00000000" w:rsidRDefault="00000000" w:rsidRPr="00000000" w14:paraId="00000057">
      <w:pPr>
        <w:pStyle w:val="Heading1"/>
        <w:widowControl w:val="0"/>
        <w:numPr>
          <w:ilvl w:val="0"/>
          <w:numId w:val="11"/>
        </w:numPr>
        <w:tabs>
          <w:tab w:val="left" w:pos="304"/>
        </w:tabs>
        <w:ind w:left="0" w:right="0" w:firstLine="0"/>
        <w:jc w:val="both"/>
        <w:rPr/>
      </w:pPr>
      <w:r w:rsidDel="00000000" w:rsidR="00000000" w:rsidRPr="00000000">
        <w:rPr>
          <w:rtl w:val="0"/>
        </w:rPr>
        <w:t xml:space="preserve">Права и обязанности субъектов Данных, а также Компании в части обработки Данных</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6.1.Субъект, Данные которого обрабатываются Компанией, имеет право:</w:t>
      </w:r>
    </w:p>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получать от Компании:</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подтверждение факта обработки Данных и сведения о наличии Данных, относящихся к соответствующему субъекту Данных;</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правовых основаниях и целях обработки Данных;</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применяемых Компанией способах обработки Данных;</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2"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наименовании и местонахождении Компании; </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2"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0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сроках обработки Данных, в том числе о сроках их хранения;</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порядке осуществления субъектом Данных прав, предусмотренных Законом;</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(Ф.И.О.) и адрес лица, осуществляющего обработку Данных по поручению Компании;</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иные сведения, предусмотренные Законом или другими нормативно-правовыми актами Российской Федерации;</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от Компании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отозвать свое согласие на обработку Данных в любой момент;</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устранения неправомерных действий Компании в отношении его Данных;</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4"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обжаловать действия или бездействие Компании в Федеральную службу по надзору в сфере связи, информационных технологий и массовых коммуникаций (Роскомнадзор)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3"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защиту своих прав и законных интересов, в том числе на возмещения убытков и/или компенсацию морального вреда в судебном порядке.</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4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в процессе обработки Данных обязана:</w:t>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предоставлять субъекту Данных по его запросу информацию, касающуюся обработки его ПДн, либо на законных основаниях предоставить отказ в течение тридцати дней с даты получения запроса субъекта Данных или его представителя;</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w:t>
      </w:r>
      <w:hyperlink r:id="rId7">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частью 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статьи 18 Закона:</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либо фамилия, имя, отчество и адрес Компании или ее представителя;</w:t>
      </w:r>
    </w:p>
    <w:p w:rsidR="00000000" w:rsidDel="00000000" w:rsidP="00000000" w:rsidRDefault="00000000" w:rsidRPr="00000000" w14:paraId="0000006E">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цель обработки Данных и ее правовое основание;</w:t>
      </w:r>
    </w:p>
    <w:p w:rsidR="00000000" w:rsidDel="00000000" w:rsidP="00000000" w:rsidRDefault="00000000" w:rsidRPr="00000000" w14:paraId="0000006F">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предполагаемые пользователи Данных;</w:t>
      </w:r>
    </w:p>
    <w:p w:rsidR="00000000" w:rsidDel="00000000" w:rsidP="00000000" w:rsidRDefault="00000000" w:rsidRPr="00000000" w14:paraId="00000070">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установленные Законом права субъектов Данных;</w:t>
      </w:r>
    </w:p>
    <w:p w:rsidR="00000000" w:rsidDel="00000000" w:rsidP="00000000" w:rsidRDefault="00000000" w:rsidRPr="00000000" w14:paraId="00000071">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источник получения Данных.</w:t>
      </w:r>
    </w:p>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5"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субъекту Данных или его представителя либо уполномоченного органа по защите прав субъектов персональных данных;</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3"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с даты этого выявления;</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2"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поручителем по которому является субъект Данных, в случае достижения цели обработки Данных;</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3"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вести журнал учета обращений субъектов ПДн, в котором должны фиксироваться запросы субъектов Данных на получение Данных, а также факты предоставления Данных по этим запросам.</w:t>
      </w:r>
      <w:r w:rsidDel="00000000" w:rsidR="00000000" w:rsidRPr="00000000">
        <w:rPr>
          <w:rtl w:val="0"/>
        </w:rPr>
      </w:r>
    </w:p>
    <w:p w:rsidR="00000000" w:rsidDel="00000000" w:rsidP="00000000" w:rsidRDefault="00000000" w:rsidRPr="00000000" w14:paraId="0000007B">
      <w:pPr>
        <w:pStyle w:val="Heading1"/>
        <w:widowControl w:val="0"/>
        <w:tabs>
          <w:tab w:val="left" w:pos="3451"/>
        </w:tabs>
        <w:ind w:left="0" w:right="0" w:firstLine="0"/>
        <w:jc w:val="left"/>
        <w:rPr/>
      </w:pPr>
      <w:r w:rsidDel="00000000" w:rsidR="00000000" w:rsidRPr="00000000">
        <w:rPr>
          <w:rtl w:val="0"/>
        </w:rPr>
        <w:t xml:space="preserve">7.Требования к защите Данных</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 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 К таким мерам в соответствии с Законом, в частности, относятся:</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назначение лица, ответственного за организацию обработки Данных, и лица, ответственного за обеспечение безопасности Данных;</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разработка и утверждение локальных актов по вопросам обработки и защиты Данных;</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применение правовых, организационных и технических мер по обеспечению безопасности Данных:</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2"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определение угроз безопасности Данных при их обработке в информационных системах персональных данных;</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0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применение прошедших в установленном порядке процедуру оценки соответствия средств защиты информации;</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0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оценка эффективности принимаемых мер по обеспечению безопасности Данных до ввода в эксплуатацию информационной системы персональных данных;</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3"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учет машинных носителей Данных, если хранение Данных осуществляется на машинных носителях;</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обнаружение фактов несанкционированного доступа к Данным и принятие мер по недопущению подобных инцидентов в дальнейшем;</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5"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восстановление Данных, модифицированных или уничтоженных вследствие несанкционированного доступа к ним;</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954"/>
        </w:tabs>
        <w:spacing w:after="0" w:before="0" w:line="240" w:lineRule="auto"/>
        <w:ind w:left="0" w:right="113"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1"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контроль за принимаемыми мерами по обеспечению безопасности Данных и уровнем защищенности информационных систем персональных данных;</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8"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соблюдение условий, исключающих несанкционированный доступ к материальным носителям Данных и обеспечивающих сохранность Данных;</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Компании.</w:t>
      </w:r>
      <w:r w:rsidDel="00000000" w:rsidR="00000000" w:rsidRPr="00000000">
        <w:rPr>
          <w:rtl w:val="0"/>
        </w:rPr>
      </w:r>
    </w:p>
    <w:p w:rsidR="00000000" w:rsidDel="00000000" w:rsidP="00000000" w:rsidRDefault="00000000" w:rsidRPr="00000000" w14:paraId="0000008D">
      <w:pPr>
        <w:pStyle w:val="Heading1"/>
        <w:widowControl w:val="0"/>
        <w:tabs>
          <w:tab w:val="left" w:pos="3137"/>
        </w:tabs>
        <w:ind w:left="0" w:right="0" w:firstLine="0"/>
        <w:jc w:val="both"/>
        <w:rPr/>
      </w:pPr>
      <w:r w:rsidDel="00000000" w:rsidR="00000000" w:rsidRPr="00000000">
        <w:rPr>
          <w:rtl w:val="0"/>
        </w:rPr>
        <w:t xml:space="preserve">8.Сроки обработки (хранения) Данных</w:t>
      </w:r>
    </w:p>
    <w:p w:rsidR="00000000" w:rsidDel="00000000" w:rsidP="00000000" w:rsidRDefault="00000000" w:rsidRPr="00000000" w14:paraId="0000008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583"/>
        </w:tabs>
        <w:spacing w:after="0" w:before="0" w:line="240" w:lineRule="auto"/>
        <w:ind w:left="0" w:right="10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давности.</w:t>
      </w:r>
    </w:p>
    <w:p w:rsidR="00000000" w:rsidDel="00000000" w:rsidP="00000000" w:rsidRDefault="00000000" w:rsidRPr="00000000" w14:paraId="0000008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554"/>
        </w:tabs>
        <w:spacing w:after="0" w:before="0" w:line="240" w:lineRule="auto"/>
        <w:ind w:left="0" w:right="1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w:t>
      </w:r>
    </w:p>
    <w:p w:rsidR="00000000" w:rsidDel="00000000" w:rsidP="00000000" w:rsidRDefault="00000000" w:rsidRPr="00000000" w14:paraId="00000090">
      <w:pPr>
        <w:pStyle w:val="Heading1"/>
        <w:widowControl w:val="0"/>
        <w:tabs>
          <w:tab w:val="left" w:pos="2734"/>
        </w:tabs>
        <w:ind w:left="0" w:right="2525" w:firstLine="0"/>
        <w:jc w:val="both"/>
        <w:rPr/>
      </w:pPr>
      <w:r w:rsidDel="00000000" w:rsidR="00000000" w:rsidRPr="00000000">
        <w:rPr>
          <w:rtl w:val="0"/>
        </w:rPr>
        <w:t xml:space="preserve">9.Порядок получения разъяснений по вопросам обработки Данных</w:t>
      </w:r>
    </w:p>
    <w:p w:rsidR="00000000" w:rsidDel="00000000" w:rsidP="00000000" w:rsidRDefault="00000000" w:rsidRPr="00000000" w14:paraId="0000009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499"/>
        </w:tabs>
        <w:spacing w:after="0" w:before="0" w:line="240" w:lineRule="auto"/>
        <w:ind w:left="0" w:right="11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Лица, чьи Данные обрабатываются Компанией, могут получить разъяснения по вопросам обработки своих Данных, обратившись лично в Компанию или направив соответствующий письменный запрос по адресу местонахождения Компании: Москва, ул. Б. Почтовая, 55/59, стр. 1, оф. 327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6350</wp:posOffset>
                </wp:positionH>
                <wp:positionV relativeFrom="page">
                  <wp:posOffset>6350</wp:posOffset>
                </wp:positionV>
                <wp:extent cx="1392555" cy="13335"/>
                <wp:effectExtent b="0" l="0" r="0" t="0"/>
                <wp:wrapNone/>
                <wp:docPr id="1" name=""/>
                <a:graphic>
                  <a:graphicData uri="http://schemas.microsoft.com/office/word/2010/wordprocessingGroup">
                    <wpg:wgp>
                      <wpg:cNvGrpSpPr/>
                      <wpg:grpSpPr>
                        <a:xfrm>
                          <a:off x="4649723" y="3773333"/>
                          <a:ext cx="1392555" cy="13335"/>
                          <a:chOff x="4649723" y="3773333"/>
                          <a:chExt cx="1392555" cy="13335"/>
                        </a:xfrm>
                      </wpg:grpSpPr>
                      <wpg:grpSp>
                        <wpg:cNvGrpSpPr/>
                        <wpg:grpSpPr>
                          <a:xfrm>
                            <a:off x="4649723" y="3773333"/>
                            <a:ext cx="1392555" cy="13335"/>
                            <a:chOff x="4650120" y="3773700"/>
                            <a:chExt cx="1391760" cy="12600"/>
                          </a:xfrm>
                        </wpg:grpSpPr>
                        <wps:wsp>
                          <wps:cNvSpPr/>
                          <wps:cNvPr id="3" name="Shape 3"/>
                          <wps:spPr>
                            <a:xfrm>
                              <a:off x="4650120" y="3773700"/>
                              <a:ext cx="1391750" cy="1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50120" y="3773700"/>
                              <a:ext cx="1391760" cy="12600"/>
                              <a:chOff x="0" y="0"/>
                              <a:chExt cx="1391760" cy="12600"/>
                            </a:xfrm>
                          </wpg:grpSpPr>
                          <wps:wsp>
                            <wps:cNvSpPr/>
                            <wps:cNvPr id="5" name="Shape 5"/>
                            <wps:spPr>
                              <a:xfrm>
                                <a:off x="0" y="0"/>
                                <a:ext cx="1391750" cy="1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391760" cy="12600"/>
                              </a:xfrm>
                              <a:custGeom>
                                <a:rect b="b" l="l" r="r" t="t"/>
                                <a:pathLst>
                                  <a:path extrusionOk="0" h="120000" w="2191">
                                    <a:moveTo>
                                      <a:pt x="0" y="0"/>
                                    </a:moveTo>
                                    <a:lnTo>
                                      <a:pt x="2191" y="0"/>
                                    </a:lnTo>
                                  </a:path>
                                </a:pathLst>
                              </a:custGeom>
                              <a:no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page">
                  <wp:posOffset>6350</wp:posOffset>
                </wp:positionH>
                <wp:positionV relativeFrom="page">
                  <wp:posOffset>6350</wp:posOffset>
                </wp:positionV>
                <wp:extent cx="1392555" cy="1333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92555" cy="133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4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направления официального запроса в Компанию в тексте запроса необходимо указать:</w:t>
      </w:r>
    </w:p>
    <w:p w:rsidR="00000000" w:rsidDel="00000000" w:rsidP="00000000" w:rsidRDefault="00000000" w:rsidRPr="00000000" w14:paraId="0000009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фамилию, имя, отчество субъекта Данных или его представителя;</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112"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подтверждающие наличие у субъекта Данных отношений с Компанией;</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информацию для обратной связи с целью направления Компанией ответа на запрос;</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подпись субъекта Данных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98">
      <w:pPr>
        <w:pStyle w:val="Heading1"/>
        <w:widowControl w:val="0"/>
        <w:tabs>
          <w:tab w:val="left" w:pos="753"/>
        </w:tabs>
        <w:ind w:left="0" w:right="438" w:firstLine="0"/>
        <w:jc w:val="both"/>
        <w:rPr/>
      </w:pPr>
      <w:r w:rsidDel="00000000" w:rsidR="00000000" w:rsidRPr="00000000">
        <w:rPr>
          <w:rtl w:val="0"/>
        </w:rPr>
        <w:t xml:space="preserve">10.Особенности обработки и защиты Данных, собираемых Компанией с использованием сети Интернет</w:t>
      </w:r>
    </w:p>
    <w:p w:rsidR="00000000" w:rsidDel="00000000" w:rsidP="00000000" w:rsidRDefault="00000000" w:rsidRPr="00000000" w14:paraId="0000009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616"/>
        </w:tabs>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обрабатывает и защищает Данные, поступающие от пользователей Cайта, в том числе Данные Кандидатов на вакантные должности.</w:t>
      </w:r>
    </w:p>
    <w:p w:rsidR="00000000" w:rsidDel="00000000" w:rsidP="00000000" w:rsidRDefault="00000000" w:rsidRPr="00000000" w14:paraId="0000009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576"/>
        </w:tabs>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Сбор Данных </w:t>
      </w:r>
    </w:p>
    <w:p w:rsidR="00000000" w:rsidDel="00000000" w:rsidP="00000000" w:rsidRDefault="00000000" w:rsidRPr="00000000" w14:paraId="0000009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576"/>
        </w:tabs>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Существуют два основных способа, с помощью которых Компания получает Данные с помощью сети Интернет:</w:t>
      </w:r>
    </w:p>
    <w:p w:rsidR="00000000" w:rsidDel="00000000" w:rsidP="00000000" w:rsidRDefault="00000000" w:rsidRPr="00000000" w14:paraId="0000009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pos="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Предоставление Данных</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Предоставление Данных (включая фамилию, имя, должность, место работы, должность, контактный телефон, адрес электронной почты, адрес и др.) субъектами Данных путем заполнения соответствующих форм на Сайте и посредством направления электронных писем на корпоративные адреса Компании.</w:t>
      </w:r>
    </w:p>
    <w:p w:rsidR="00000000" w:rsidDel="00000000" w:rsidP="00000000" w:rsidRDefault="00000000" w:rsidRPr="00000000" w14:paraId="0000009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pos="7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Автоматически собираемая информация</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может собирать и обрабатывать сведения, не являющимися персональными данными:</w:t>
      </w:r>
    </w:p>
    <w:p w:rsidR="00000000" w:rsidDel="00000000" w:rsidP="00000000" w:rsidRDefault="00000000" w:rsidRPr="00000000" w14:paraId="000000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11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4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и хранение поисковых запросов пользователей Сайта с целью обобщения и создания клиентской статистики об использовании разделов Сайта.</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автоматически получает некоторые виды информации, получаемой в процессе взаимодействия пользователей с Cайтом, переписки по электронной почте и т. п. Речь идет о технологиях и сервисах, таких как веб-протоколы, куки, веб-отметки, а также приложения и инструменты указанной третьей стороны. Куки. Куки – это часть данных, автоматически располагающаяся на жестком диске компьютера при каждом посещении веб-сайта. Таким образом, куки – это уникальный идентификатор браузера для веб-сайта. Куки дают возможность хранить информацию на сервере и помогают легче ориентироваться в веб-пространстве, а также позволяют осуществлять анализ сайта и оценку результатов. Большинство веб-браузеров разрешают использование куки, однако можно изменить настройки для отказа от работы с куки или отслеживания пути их рассылки. При этом некоторые ресурсы могут работать некорректно, если работа куки в браузере будет запрещена.</w:t>
      </w:r>
    </w:p>
    <w:p w:rsidR="00000000" w:rsidDel="00000000" w:rsidP="00000000" w:rsidRDefault="00000000" w:rsidRPr="00000000" w14:paraId="000000A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Веб-отметки. На определенных веб-страницах или электронных письмах Компания может использовать распространенную в Интернете технологию «веб-отметки» (также известную как «тэги» или «точная GIF-технология»). Веб-отметки помогают анализировать эффективность веб-сайтов, например, с помощью измерения числа посетителей сайта или количества «кликов», сделанных на ключевых позициях страницы сайта.</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этом веб-отметки, куки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 сайтами и/или для совершенствования взаимодействия с пользователями.</w:t>
      </w:r>
    </w:p>
    <w:p w:rsidR="00000000" w:rsidDel="00000000" w:rsidP="00000000" w:rsidRDefault="00000000" w:rsidRPr="00000000" w14:paraId="000000A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603"/>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Использование Данных</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w:t>
      </w:r>
    </w:p>
    <w:p w:rsidR="00000000" w:rsidDel="00000000" w:rsidP="00000000" w:rsidRDefault="00000000" w:rsidRPr="00000000" w14:paraId="000000A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603"/>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Передача Данных</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Компания может поручать обработку Данных третьим лицам исключительно с согласия субъекта Данных. Также Данные могут передаваться третьим лицам в следующих случаях:</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 B качестве ответа на правомерные запросы уполномоченных государственных органов, в соответствии с законами, решениями суда и пр.</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w:t>
      </w:r>
    </w:p>
    <w:p w:rsidR="00000000" w:rsidDel="00000000" w:rsidP="00000000" w:rsidRDefault="00000000" w:rsidRPr="00000000" w14:paraId="000000A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608"/>
          <w:tab w:val="left" w:pos="4303"/>
          <w:tab w:val="left" w:pos="7535"/>
        </w:tabs>
        <w:spacing w:after="0" w:before="0" w:line="240" w:lineRule="auto"/>
        <w:ind w:left="0" w:right="10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Сайт содержит ссылки на иные веб-ресурсы, где может находиться полезная и интересная для пользователей Сайта информация. При этом действие настоящей Политики не распространяется на такие иные сайты. Пользователям, переходящим по ссылкам на другие сайты, рекомендуется ознакомиться с политиками об обработке Данных, размещенными на таких сайтах.</w:t>
      </w:r>
    </w:p>
    <w:p w:rsidR="00000000" w:rsidDel="00000000" w:rsidP="00000000" w:rsidRDefault="00000000" w:rsidRPr="00000000" w14:paraId="000000A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584"/>
        </w:tabs>
        <w:spacing w:after="0" w:before="0" w:line="240" w:lineRule="auto"/>
        <w:ind w:left="0" w:right="1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Пользователь Сайта может в любое время отозвать свое согласие на обработку Данных, направив электронное сообщение по адресу электронной почты: info@topdelivery.ru, либо направив письменное уведомление по адресу Компании: Москва, ул. Б. Почтовая, 55/59, стр. 1, оф. 327.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соответствии с законодательством.</w:t>
      </w:r>
    </w:p>
    <w:p w:rsidR="00000000" w:rsidDel="00000000" w:rsidP="00000000" w:rsidRDefault="00000000" w:rsidRPr="00000000" w14:paraId="000000AF">
      <w:pPr>
        <w:pStyle w:val="Heading1"/>
        <w:widowControl w:val="0"/>
        <w:ind w:left="0" w:right="7" w:firstLine="0"/>
        <w:jc w:val="both"/>
        <w:rPr/>
      </w:pPr>
      <w:r w:rsidDel="00000000" w:rsidR="00000000" w:rsidRPr="00000000">
        <w:rPr>
          <w:rtl w:val="0"/>
        </w:rPr>
        <w:t xml:space="preserve">Заключительные положения</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Настоящая Политика может быть пересмотрена в любом из следующих случаев:</w:t>
      </w:r>
    </w:p>
    <w:p w:rsidR="00000000" w:rsidDel="00000000" w:rsidP="00000000" w:rsidRDefault="00000000" w:rsidRPr="00000000" w14:paraId="000000B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09"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изменении законодательства Российской Федерации в области обработки и защиты персональных данных;</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случаях получения предписаний от компетентных государственных органов на устранение несоответствий, затрагивающих область действия Политики; по решению руководства Компании;</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изменении целей и сроков обработки Данных;</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27"/>
          <w:tab w:val="left" w:pos="1210"/>
          <w:tab w:val="left" w:pos="2498"/>
          <w:tab w:val="left" w:pos="4355"/>
          <w:tab w:val="left" w:pos="5675"/>
          <w:tab w:val="left" w:pos="6938"/>
          <w:tab w:val="left" w:pos="8830"/>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w:t>
        <w:tab/>
        <w:t xml:space="preserve">изменении</w:t>
        <w:tab/>
        <w:t xml:space="preserve">организационной</w:t>
        <w:tab/>
        <w:t xml:space="preserve">структуры,</w:t>
        <w:tab/>
        <w:t xml:space="preserve">структуры</w:t>
        <w:tab/>
        <w:t xml:space="preserve">информационных</w:t>
        <w:tab/>
        <w:t xml:space="preserve">и/или телекоммуникационных систем (или введении новых);</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0"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применении новых технологий обработки и защиты Данных (в т. ч. передачи, хранения);</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27"/>
        </w:tabs>
        <w:spacing w:after="0" w:before="0" w:line="240" w:lineRule="auto"/>
        <w:ind w:left="0" w:right="117" w:firstLine="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появлении необходимости в изменении процесса обработки Данных, связанной с деятельностью Компании.</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sectPr>
      <w:footerReference r:id="rId9" w:type="default"/>
      <w:pgSz w:h="16838" w:w="11906" w:orient="portrait"/>
      <w:pgMar w:bottom="900" w:top="1060" w:left="851" w:right="880" w:header="0" w:footer="7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3403600</wp:posOffset>
              </wp:positionH>
              <wp:positionV relativeFrom="paragraph">
                <wp:posOffset>10071100</wp:posOffset>
              </wp:positionV>
              <wp:extent cx="198120" cy="171450"/>
              <wp:effectExtent b="0" l="0" r="0" t="0"/>
              <wp:wrapNone/>
              <wp:docPr id="2" name=""/>
              <a:graphic>
                <a:graphicData uri="http://schemas.microsoft.com/office/word/2010/wordprocessingShape">
                  <wps:wsp>
                    <wps:cNvSpPr/>
                    <wps:cNvPr id="7" name="Shape 7"/>
                    <wps:spPr>
                      <a:xfrm>
                        <a:off x="5256465" y="3703800"/>
                        <a:ext cx="179070" cy="15240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24.00000095367432"/>
                            <w:ind w:left="4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3403600</wp:posOffset>
              </wp:positionH>
              <wp:positionV relativeFrom="paragraph">
                <wp:posOffset>10071100</wp:posOffset>
              </wp:positionV>
              <wp:extent cx="198120" cy="17145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8120" cy="1714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3403600</wp:posOffset>
              </wp:positionH>
              <wp:positionV relativeFrom="paragraph">
                <wp:posOffset>10071100</wp:posOffset>
              </wp:positionV>
              <wp:extent cx="198120" cy="171450"/>
              <wp:effectExtent b="0" l="0" r="0" t="0"/>
              <wp:wrapNone/>
              <wp:docPr id="3" name=""/>
              <a:graphic>
                <a:graphicData uri="http://schemas.microsoft.com/office/word/2010/wordprocessingShape">
                  <wps:wsp>
                    <wps:cNvSpPr/>
                    <wps:cNvPr id="8" name="Shape 8"/>
                    <wps:spPr>
                      <a:xfrm>
                        <a:off x="5256465" y="3703800"/>
                        <a:ext cx="179070" cy="15240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24.00000095367432"/>
                            <w:ind w:left="4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3403600</wp:posOffset>
              </wp:positionH>
              <wp:positionV relativeFrom="paragraph">
                <wp:posOffset>10071100</wp:posOffset>
              </wp:positionV>
              <wp:extent cx="198120" cy="171450"/>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8120" cy="1714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decimal"/>
      <w:lvlText w:val="%1.%2"/>
      <w:lvlJc w:val="left"/>
      <w:pPr>
        <w:ind w:left="1080" w:hanging="360"/>
      </w:pPr>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3"/>
      <w:numFmt w:val="decimal"/>
      <w:lvlText w:val="%1"/>
      <w:lvlJc w:val="left"/>
      <w:pPr>
        <w:ind w:left="720" w:hanging="360"/>
      </w:pPr>
      <w:rPr/>
    </w:lvl>
    <w:lvl w:ilvl="1">
      <w:start w:val="1"/>
      <w:numFmt w:val="decimal"/>
      <w:lvlText w:val="%1.%2"/>
      <w:lvlJc w:val="left"/>
      <w:pPr>
        <w:ind w:left="1080" w:hanging="360"/>
      </w:pPr>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5"/>
      <w:numFmt w:val="decimal"/>
      <w:lvlText w:val="%1"/>
      <w:lvlJc w:val="left"/>
      <w:pPr>
        <w:ind w:left="720" w:hanging="360"/>
      </w:pPr>
      <w:rPr/>
    </w:lvl>
    <w:lvl w:ilvl="1">
      <w:start w:val="2"/>
      <w:numFmt w:val="decimal"/>
      <w:lvlText w:val="%1.%2."/>
      <w:lvlJc w:val="left"/>
      <w:pPr>
        <w:ind w:left="1080" w:hanging="360"/>
      </w:pPr>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0"/>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440" w:hanging="360"/>
      </w:pPr>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9"/>
      <w:numFmt w:val="decimal"/>
      <w:lvlText w:val="%1"/>
      <w:lvlJc w:val="left"/>
      <w:pPr>
        <w:ind w:left="720" w:hanging="360"/>
      </w:pPr>
      <w:rPr/>
    </w:lvl>
    <w:lvl w:ilvl="1">
      <w:start w:val="1"/>
      <w:numFmt w:val="decimal"/>
      <w:lvlText w:val="%1.%2."/>
      <w:lvlJc w:val="left"/>
      <w:pPr>
        <w:ind w:left="1080" w:hanging="360"/>
      </w:pPr>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9">
    <w:lvl w:ilvl="0">
      <w:start w:val="8"/>
      <w:numFmt w:val="decimal"/>
      <w:lvlText w:val="%1"/>
      <w:lvlJc w:val="left"/>
      <w:pPr>
        <w:ind w:left="720" w:hanging="360"/>
      </w:pPr>
      <w:rPr/>
    </w:lvl>
    <w:lvl w:ilvl="1">
      <w:start w:val="1"/>
      <w:numFmt w:val="decimal"/>
      <w:lvlText w:val="%1.%2."/>
      <w:lvlJc w:val="left"/>
      <w:pPr>
        <w:ind w:left="1080" w:hanging="360"/>
      </w:pPr>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6"/>
      <w:numFmt w:val="decimal"/>
      <w:lvlText w:val="%1"/>
      <w:lvlJc w:val="left"/>
      <w:pPr>
        <w:ind w:left="720" w:hanging="360"/>
      </w:pPr>
      <w:rPr/>
    </w:lvl>
    <w:lvl w:ilvl="1">
      <w:start w:val="2"/>
      <w:numFmt w:val="decimal"/>
      <w:lvlText w:val="%1.%2."/>
      <w:lvlJc w:val="left"/>
      <w:pPr>
        <w:ind w:left="1080" w:hanging="360"/>
      </w:pPr>
      <w:rPr/>
    </w:lvl>
    <w:lvl w:ilvl="2">
      <w:start w:val="1"/>
      <w:numFmt w:val="decimal"/>
      <w:lvlText w:val="%3)"/>
      <w:lvlJc w:val="left"/>
      <w:pPr>
        <w:ind w:left="1440" w:hanging="360"/>
      </w:pPr>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1">
    <w:lvl w:ilvl="0">
      <w:start w:val="6"/>
      <w:numFmt w:val="decimal"/>
      <w:lvlText w:val="%1."/>
      <w:lvlJc w:val="left"/>
      <w:pPr>
        <w:ind w:left="720" w:hanging="360"/>
      </w:pPr>
      <w:rPr>
        <w:b w:val="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0" w:right="0" w:firstLine="0"/>
      <w:jc w:val="left"/>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opdelivery.ru/" TargetMode="External"/><Relationship Id="rId7" Type="http://schemas.openxmlformats.org/officeDocument/2006/relationships/hyperlink" Target="about:blank"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