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C6" w:rsidRDefault="000F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bookmarkStart w:id="0" w:name="_GoBack"/>
      <w:bookmarkEnd w:id="0"/>
      <w:r>
        <w:rPr>
          <w:b/>
          <w:sz w:val="20"/>
          <w:szCs w:val="20"/>
        </w:rPr>
        <w:t xml:space="preserve">      Pilot Program: Welcome Center Partnership with Johns Hopkins University Press</w:t>
      </w:r>
    </w:p>
    <w:p w:rsidR="001F66C6" w:rsidRDefault="001F66C6">
      <w:pPr>
        <w:ind w:left="3600" w:firstLine="720"/>
        <w:rPr>
          <w:b/>
          <w:i/>
          <w:sz w:val="20"/>
          <w:szCs w:val="20"/>
        </w:rPr>
      </w:pPr>
    </w:p>
    <w:p w:rsidR="001F66C6" w:rsidRDefault="000F03AE">
      <w:pPr>
        <w:rPr>
          <w:sz w:val="20"/>
          <w:szCs w:val="20"/>
        </w:rPr>
      </w:pPr>
      <w:r>
        <w:rPr>
          <w:b/>
          <w:sz w:val="20"/>
          <w:szCs w:val="20"/>
        </w:rPr>
        <w:t>Purpose:</w:t>
      </w:r>
      <w:r>
        <w:rPr>
          <w:sz w:val="20"/>
          <w:szCs w:val="20"/>
        </w:rPr>
        <w:t xml:space="preserve"> Implement ongoing programming with the Johns Hopkins University Press and other corporate and organizational partners to:</w:t>
      </w:r>
    </w:p>
    <w:p w:rsidR="001F66C6" w:rsidRDefault="000F03AE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increase foot traffic into the Welcome Center and Rest Area, </w:t>
      </w:r>
    </w:p>
    <w:p w:rsidR="001F66C6" w:rsidRDefault="000F03AE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enhance the visitor experience at Maryland Welcome Centers/Rest Areas, </w:t>
      </w:r>
    </w:p>
    <w:p w:rsidR="001F66C6" w:rsidRDefault="000F03AE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expand the viability of partnership opportunities with stakeholders, </w:t>
      </w:r>
    </w:p>
    <w:p w:rsidR="001F66C6" w:rsidRDefault="000F03AE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expose visitors to Maryland’s authors and attraction</w:t>
      </w:r>
      <w:r>
        <w:rPr>
          <w:sz w:val="20"/>
          <w:szCs w:val="20"/>
        </w:rPr>
        <w:t xml:space="preserve">s focused on the Civil War, </w:t>
      </w:r>
    </w:p>
    <w:p w:rsidR="001F66C6" w:rsidRDefault="000F03AE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reinvigorate distribution of the Maryland Civil War Trail brochures/maps, </w:t>
      </w:r>
    </w:p>
    <w:p w:rsidR="001F66C6" w:rsidRDefault="000F03AE">
      <w:pPr>
        <w:numPr>
          <w:ilvl w:val="0"/>
          <w:numId w:val="2"/>
        </w:numPr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entice visitors to extend their trip by booking additional nights at Maryland hotels.</w:t>
      </w:r>
    </w:p>
    <w:p w:rsidR="001F66C6" w:rsidRDefault="001F66C6">
      <w:pPr>
        <w:rPr>
          <w:sz w:val="20"/>
          <w:szCs w:val="20"/>
        </w:rPr>
      </w:pPr>
    </w:p>
    <w:p w:rsidR="001F66C6" w:rsidRDefault="000F03AE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Background: </w:t>
      </w:r>
      <w:r>
        <w:rPr>
          <w:sz w:val="20"/>
          <w:szCs w:val="20"/>
        </w:rPr>
        <w:t>At a WC creative team meeting, a strategic partne</w:t>
      </w:r>
      <w:r>
        <w:rPr>
          <w:sz w:val="20"/>
          <w:szCs w:val="20"/>
        </w:rPr>
        <w:t>rship between OTD and Johns Hopkins University Press was discussed. Book signings featuring Maryland based authors and topics will be pilot launched with a Civil War trails theme at Mason Dixon Welcome Center on June 30.</w:t>
      </w:r>
    </w:p>
    <w:p w:rsidR="001F66C6" w:rsidRDefault="001F66C6">
      <w:pPr>
        <w:rPr>
          <w:sz w:val="20"/>
          <w:szCs w:val="20"/>
        </w:rPr>
      </w:pPr>
    </w:p>
    <w:p w:rsidR="001F66C6" w:rsidRDefault="000F03A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Situational Analysis: </w:t>
      </w:r>
      <w:r>
        <w:rPr>
          <w:sz w:val="20"/>
          <w:szCs w:val="20"/>
        </w:rPr>
        <w:t xml:space="preserve">Visitors to </w:t>
      </w:r>
      <w:r>
        <w:rPr>
          <w:sz w:val="20"/>
          <w:szCs w:val="20"/>
        </w:rPr>
        <w:t xml:space="preserve">Welcome Centers will get an opportunity to get hands on in a regional and statewide setting with </w:t>
      </w:r>
      <w:proofErr w:type="gramStart"/>
      <w:r>
        <w:rPr>
          <w:sz w:val="20"/>
          <w:szCs w:val="20"/>
        </w:rPr>
        <w:t>Civil War Trails</w:t>
      </w:r>
      <w:proofErr w:type="gramEnd"/>
      <w:r>
        <w:rPr>
          <w:sz w:val="20"/>
          <w:szCs w:val="20"/>
        </w:rPr>
        <w:t xml:space="preserve"> products and interact with Maryland vendors. Welcome Centers have the potential to be both seasonally and promotionally themed as appropriate </w:t>
      </w:r>
      <w:r>
        <w:rPr>
          <w:sz w:val="20"/>
          <w:szCs w:val="20"/>
        </w:rPr>
        <w:t>with the trending topics and calendar of events which can drive visitation up and lead to visitors learning of other attractions, hotels, retail, and dining options within the state.</w:t>
      </w:r>
    </w:p>
    <w:p w:rsidR="001F66C6" w:rsidRDefault="001F66C6">
      <w:pPr>
        <w:rPr>
          <w:b/>
          <w:sz w:val="20"/>
          <w:szCs w:val="20"/>
        </w:rPr>
      </w:pPr>
    </w:p>
    <w:p w:rsidR="001F66C6" w:rsidRDefault="000F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Goals: </w:t>
      </w:r>
    </w:p>
    <w:p w:rsidR="001F66C6" w:rsidRDefault="000F03A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Create partnerships with JHU Press and Civil War-focused compani</w:t>
      </w:r>
      <w:r>
        <w:rPr>
          <w:sz w:val="20"/>
          <w:szCs w:val="20"/>
        </w:rPr>
        <w:t>es and organizations that could potentially lead to additional strategic partnerships and visitor Welcome Center education and engagement.</w:t>
      </w:r>
    </w:p>
    <w:p w:rsidR="001F66C6" w:rsidRDefault="000F03A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Distribute Maryland Civil War Trail brochures and maps to more Welcome Center visitors in order to enhance popularity</w:t>
      </w:r>
      <w:r>
        <w:rPr>
          <w:sz w:val="20"/>
          <w:szCs w:val="20"/>
        </w:rPr>
        <w:t xml:space="preserve"> of the print and online collateral. </w:t>
      </w:r>
    </w:p>
    <w:p w:rsidR="001F66C6" w:rsidRDefault="001F66C6">
      <w:pPr>
        <w:rPr>
          <w:sz w:val="20"/>
          <w:szCs w:val="20"/>
        </w:rPr>
      </w:pPr>
    </w:p>
    <w:p w:rsidR="001F66C6" w:rsidRDefault="000F03AE">
      <w:pPr>
        <w:rPr>
          <w:sz w:val="20"/>
          <w:szCs w:val="20"/>
        </w:rPr>
      </w:pPr>
      <w:r>
        <w:rPr>
          <w:b/>
          <w:sz w:val="20"/>
          <w:szCs w:val="20"/>
        </w:rPr>
        <w:t>Success Measurement:</w:t>
      </w:r>
      <w:r>
        <w:rPr>
          <w:sz w:val="20"/>
          <w:szCs w:val="20"/>
        </w:rPr>
        <w:t xml:space="preserve"> Marketing to direct traffic into the centers, feedback from participating partners, number of Maryland Civil War brochures and maps distributed and/or requested online.</w:t>
      </w:r>
    </w:p>
    <w:p w:rsidR="001F66C6" w:rsidRDefault="001F66C6">
      <w:pPr>
        <w:rPr>
          <w:b/>
          <w:sz w:val="20"/>
          <w:szCs w:val="20"/>
        </w:rPr>
      </w:pPr>
    </w:p>
    <w:p w:rsidR="001F66C6" w:rsidRDefault="000F03AE">
      <w:pPr>
        <w:rPr>
          <w:sz w:val="20"/>
          <w:szCs w:val="20"/>
        </w:rPr>
      </w:pPr>
      <w:r>
        <w:rPr>
          <w:b/>
          <w:sz w:val="20"/>
          <w:szCs w:val="20"/>
        </w:rPr>
        <w:t>Pilot Program Delivery Dat</w:t>
      </w:r>
      <w:r>
        <w:rPr>
          <w:b/>
          <w:sz w:val="20"/>
          <w:szCs w:val="20"/>
        </w:rPr>
        <w:t>e-</w:t>
      </w:r>
      <w:r>
        <w:rPr>
          <w:sz w:val="20"/>
          <w:szCs w:val="20"/>
        </w:rPr>
        <w:t xml:space="preserve"> Mason-Dixon Welcome Center, June 30, 2018</w:t>
      </w:r>
    </w:p>
    <w:p w:rsidR="001F66C6" w:rsidRDefault="001F66C6">
      <w:pPr>
        <w:rPr>
          <w:sz w:val="20"/>
          <w:szCs w:val="20"/>
        </w:rPr>
      </w:pPr>
    </w:p>
    <w:p w:rsidR="001F66C6" w:rsidRDefault="000F03AE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 Selection Criteria:</w:t>
      </w:r>
    </w:p>
    <w:p w:rsidR="001F66C6" w:rsidRDefault="001F66C6">
      <w:pPr>
        <w:rPr>
          <w:sz w:val="20"/>
          <w:szCs w:val="20"/>
        </w:rPr>
      </w:pPr>
    </w:p>
    <w:p w:rsidR="001F66C6" w:rsidRDefault="000F03AE">
      <w:pPr>
        <w:spacing w:after="220" w:line="360" w:lineRule="auto"/>
        <w:ind w:left="900"/>
        <w:rPr>
          <w:color w:val="333333"/>
          <w:sz w:val="20"/>
          <w:szCs w:val="20"/>
          <w:shd w:val="clear" w:color="auto" w:fill="FAFAFA"/>
        </w:rPr>
      </w:pPr>
      <w:r>
        <w:rPr>
          <w:b/>
          <w:color w:val="333333"/>
          <w:sz w:val="20"/>
          <w:szCs w:val="20"/>
          <w:shd w:val="clear" w:color="auto" w:fill="FAFAFA"/>
        </w:rPr>
        <w:t xml:space="preserve">June ­­­29 &amp; 30 -- </w:t>
      </w:r>
      <w:r>
        <w:rPr>
          <w:color w:val="333333"/>
          <w:sz w:val="20"/>
          <w:szCs w:val="20"/>
          <w:shd w:val="clear" w:color="auto" w:fill="FAFAFA"/>
        </w:rPr>
        <w:t>Great Conversations at Gettysburg. Book talks and lectures.  Free.  Co-sponsored by Gettysburg National Military Park and the Gettysburg Foundation.  At the Gettysbu</w:t>
      </w:r>
      <w:r>
        <w:rPr>
          <w:color w:val="333333"/>
          <w:sz w:val="20"/>
          <w:szCs w:val="20"/>
          <w:shd w:val="clear" w:color="auto" w:fill="FAFAFA"/>
        </w:rPr>
        <w:t>rg National Military Park Museum and Visitor Center.  For more information go to www.gettysburgfoundation.org</w:t>
      </w:r>
    </w:p>
    <w:p w:rsidR="001F66C6" w:rsidRDefault="000F03AE">
      <w:pPr>
        <w:spacing w:after="220" w:line="360" w:lineRule="auto"/>
        <w:ind w:left="900"/>
        <w:rPr>
          <w:b/>
          <w:color w:val="333333"/>
          <w:sz w:val="20"/>
          <w:szCs w:val="20"/>
          <w:shd w:val="clear" w:color="auto" w:fill="FAFAFA"/>
        </w:rPr>
      </w:pPr>
      <w:r>
        <w:rPr>
          <w:b/>
          <w:color w:val="333333"/>
          <w:sz w:val="20"/>
          <w:szCs w:val="20"/>
          <w:shd w:val="clear" w:color="auto" w:fill="FAFAFA"/>
        </w:rPr>
        <w:t xml:space="preserve">July 1-3 -- </w:t>
      </w:r>
      <w:r>
        <w:rPr>
          <w:color w:val="333333"/>
          <w:sz w:val="20"/>
          <w:szCs w:val="20"/>
          <w:shd w:val="clear" w:color="auto" w:fill="FAFAFA"/>
        </w:rPr>
        <w:t xml:space="preserve">Battle of Gettysburg Anniversary: Join National Park Service Rangers, living historians, and Licensed Battlefield Guides for special anniversary walks, talks, and family activities. For information go to: </w:t>
      </w:r>
      <w:hyperlink r:id="rId5">
        <w:r>
          <w:rPr>
            <w:color w:val="1155CC"/>
            <w:sz w:val="20"/>
            <w:szCs w:val="20"/>
            <w:u w:val="single"/>
            <w:shd w:val="clear" w:color="auto" w:fill="FAFAFA"/>
          </w:rPr>
          <w:t>www.nps.gov/gett</w:t>
        </w:r>
      </w:hyperlink>
    </w:p>
    <w:p w:rsidR="001F66C6" w:rsidRDefault="000F03AE">
      <w:pPr>
        <w:spacing w:after="220" w:line="360" w:lineRule="auto"/>
        <w:ind w:left="900"/>
        <w:rPr>
          <w:color w:val="333333"/>
          <w:sz w:val="20"/>
          <w:szCs w:val="20"/>
          <w:shd w:val="clear" w:color="auto" w:fill="FAFAFA"/>
        </w:rPr>
      </w:pPr>
      <w:r>
        <w:rPr>
          <w:b/>
          <w:color w:val="333333"/>
          <w:sz w:val="20"/>
          <w:szCs w:val="20"/>
          <w:shd w:val="clear" w:color="auto" w:fill="FAFAFA"/>
        </w:rPr>
        <w:t xml:space="preserve">July 4, 2018 Holiday - </w:t>
      </w:r>
      <w:r>
        <w:rPr>
          <w:color w:val="333333"/>
          <w:sz w:val="20"/>
          <w:szCs w:val="20"/>
          <w:shd w:val="clear" w:color="auto" w:fill="FAFAFA"/>
        </w:rPr>
        <w:t xml:space="preserve">traditionally heavy Welcome Center </w:t>
      </w:r>
      <w:proofErr w:type="spellStart"/>
      <w:r>
        <w:rPr>
          <w:color w:val="333333"/>
          <w:sz w:val="20"/>
          <w:szCs w:val="20"/>
          <w:shd w:val="clear" w:color="auto" w:fill="FAFAFA"/>
        </w:rPr>
        <w:t>visitorship</w:t>
      </w:r>
      <w:proofErr w:type="spellEnd"/>
    </w:p>
    <w:p w:rsidR="001F66C6" w:rsidRDefault="000F03AE">
      <w:pPr>
        <w:spacing w:after="220" w:line="360" w:lineRule="auto"/>
        <w:rPr>
          <w:b/>
          <w:color w:val="333333"/>
          <w:sz w:val="20"/>
          <w:szCs w:val="20"/>
          <w:shd w:val="clear" w:color="auto" w:fill="FAFAFA"/>
        </w:rPr>
      </w:pPr>
      <w:r>
        <w:rPr>
          <w:b/>
          <w:color w:val="333333"/>
          <w:sz w:val="20"/>
          <w:szCs w:val="20"/>
          <w:shd w:val="clear" w:color="auto" w:fill="FAFAFA"/>
        </w:rPr>
        <w:t>Timeline for Deliverables:</w:t>
      </w:r>
    </w:p>
    <w:p w:rsidR="001F66C6" w:rsidRDefault="000F03AE">
      <w:pPr>
        <w:spacing w:after="220" w:line="360" w:lineRule="auto"/>
        <w:rPr>
          <w:b/>
          <w:color w:val="333333"/>
          <w:sz w:val="20"/>
          <w:szCs w:val="20"/>
          <w:shd w:val="clear" w:color="auto" w:fill="FAFAFA"/>
        </w:rPr>
      </w:pPr>
      <w:r>
        <w:rPr>
          <w:b/>
          <w:color w:val="333333"/>
          <w:sz w:val="20"/>
          <w:szCs w:val="20"/>
          <w:shd w:val="clear" w:color="auto" w:fill="FAFAFA"/>
        </w:rPr>
        <w:lastRenderedPageBreak/>
        <w:t xml:space="preserve">4/30   </w:t>
      </w:r>
      <w:r>
        <w:rPr>
          <w:b/>
          <w:color w:val="333333"/>
          <w:sz w:val="20"/>
          <w:szCs w:val="20"/>
          <w:shd w:val="clear" w:color="auto" w:fill="FAFAFA"/>
        </w:rPr>
        <w:tab/>
        <w:t>Strategic Partnerships/ Customer Contacts set-up meeting with JHU press and settle on a date</w:t>
      </w:r>
    </w:p>
    <w:p w:rsidR="001F66C6" w:rsidRDefault="000F03AE">
      <w:pPr>
        <w:spacing w:after="220" w:line="360" w:lineRule="auto"/>
        <w:rPr>
          <w:b/>
          <w:color w:val="333333"/>
          <w:sz w:val="20"/>
          <w:szCs w:val="20"/>
          <w:shd w:val="clear" w:color="auto" w:fill="FAFAFA"/>
        </w:rPr>
      </w:pPr>
      <w:r>
        <w:rPr>
          <w:b/>
          <w:color w:val="333333"/>
          <w:sz w:val="20"/>
          <w:szCs w:val="20"/>
          <w:shd w:val="clear" w:color="auto" w:fill="FAFAFA"/>
        </w:rPr>
        <w:t xml:space="preserve">5/7      </w:t>
      </w:r>
      <w:r>
        <w:rPr>
          <w:b/>
          <w:color w:val="333333"/>
          <w:sz w:val="20"/>
          <w:szCs w:val="20"/>
          <w:shd w:val="clear" w:color="auto" w:fill="FAFAFA"/>
        </w:rPr>
        <w:tab/>
        <w:t>Meet with JHU Press and prepare</w:t>
      </w:r>
      <w:r>
        <w:rPr>
          <w:b/>
          <w:color w:val="333333"/>
          <w:sz w:val="20"/>
          <w:szCs w:val="20"/>
          <w:shd w:val="clear" w:color="auto" w:fill="FAFAFA"/>
        </w:rPr>
        <w:t xml:space="preserve"> production log</w:t>
      </w:r>
    </w:p>
    <w:p w:rsidR="001F66C6" w:rsidRDefault="000F03AE">
      <w:pPr>
        <w:spacing w:after="220" w:line="360" w:lineRule="auto"/>
        <w:rPr>
          <w:color w:val="222222"/>
          <w:sz w:val="20"/>
          <w:szCs w:val="20"/>
          <w:highlight w:val="white"/>
        </w:rPr>
      </w:pPr>
      <w:r>
        <w:rPr>
          <w:b/>
          <w:color w:val="333333"/>
          <w:sz w:val="20"/>
          <w:szCs w:val="20"/>
          <w:shd w:val="clear" w:color="auto" w:fill="FAFAFA"/>
        </w:rPr>
        <w:t>5/10</w:t>
      </w:r>
      <w:r>
        <w:rPr>
          <w:b/>
          <w:color w:val="333333"/>
          <w:sz w:val="20"/>
          <w:szCs w:val="20"/>
          <w:shd w:val="clear" w:color="auto" w:fill="FAFAFA"/>
        </w:rPr>
        <w:tab/>
        <w:t>Reach out to additional partners to enhance book signage</w:t>
      </w:r>
      <w:proofErr w:type="gramStart"/>
      <w:r>
        <w:rPr>
          <w:b/>
          <w:color w:val="333333"/>
          <w:sz w:val="20"/>
          <w:szCs w:val="20"/>
          <w:shd w:val="clear" w:color="auto" w:fill="FAFAFA"/>
        </w:rPr>
        <w:t>:</w:t>
      </w:r>
      <w:proofErr w:type="gramEnd"/>
      <w:r>
        <w:rPr>
          <w:b/>
          <w:color w:val="333333"/>
          <w:sz w:val="20"/>
          <w:szCs w:val="20"/>
          <w:shd w:val="clear" w:color="auto" w:fill="FAFAFA"/>
        </w:rPr>
        <w:br/>
      </w:r>
      <w:proofErr w:type="spellStart"/>
      <w:r>
        <w:rPr>
          <w:color w:val="222222"/>
          <w:sz w:val="20"/>
          <w:szCs w:val="20"/>
          <w:highlight w:val="white"/>
        </w:rPr>
        <w:t>Monocacy</w:t>
      </w:r>
      <w:proofErr w:type="spellEnd"/>
      <w:r>
        <w:rPr>
          <w:color w:val="222222"/>
          <w:sz w:val="20"/>
          <w:szCs w:val="20"/>
          <w:highlight w:val="white"/>
        </w:rPr>
        <w:t xml:space="preserve"> National Battlefield, National Shrine of Elizabeth Ann Seton, Catoctin Furnace Historical Society, Heritage Frederick, Antietam National Battlefield, Civil War Medicine</w:t>
      </w:r>
      <w:r>
        <w:rPr>
          <w:color w:val="222222"/>
          <w:sz w:val="20"/>
          <w:szCs w:val="20"/>
          <w:highlight w:val="white"/>
        </w:rPr>
        <w:t xml:space="preserve"> Museum, Flying Dog Brewery, Visit Frederick, Visit Carroll County</w:t>
      </w:r>
    </w:p>
    <w:p w:rsidR="001F66C6" w:rsidRDefault="000F03AE">
      <w:pPr>
        <w:spacing w:after="220" w:line="360" w:lineRule="auto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5/16      Post Event on </w:t>
      </w:r>
      <w:proofErr w:type="spellStart"/>
      <w:r>
        <w:rPr>
          <w:b/>
          <w:color w:val="222222"/>
          <w:sz w:val="20"/>
          <w:szCs w:val="20"/>
          <w:highlight w:val="white"/>
        </w:rPr>
        <w:t>VisitMaryland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 Calendar of Events</w:t>
      </w:r>
    </w:p>
    <w:p w:rsidR="001F66C6" w:rsidRDefault="000F03AE">
      <w:pPr>
        <w:spacing w:after="220" w:line="360" w:lineRule="auto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5/24     Social Media, Insights, etc.  </w:t>
      </w:r>
      <w:proofErr w:type="gramStart"/>
      <w:r>
        <w:rPr>
          <w:b/>
          <w:color w:val="222222"/>
          <w:sz w:val="20"/>
          <w:szCs w:val="20"/>
          <w:highlight w:val="white"/>
        </w:rPr>
        <w:t>pushes</w:t>
      </w:r>
      <w:proofErr w:type="gramEnd"/>
      <w:r>
        <w:rPr>
          <w:b/>
          <w:color w:val="222222"/>
          <w:sz w:val="20"/>
          <w:szCs w:val="20"/>
          <w:highlight w:val="white"/>
        </w:rPr>
        <w:t xml:space="preserve"> begin</w:t>
      </w:r>
    </w:p>
    <w:p w:rsidR="001F66C6" w:rsidRDefault="000F03AE">
      <w:pPr>
        <w:spacing w:after="220" w:line="360" w:lineRule="auto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6/24</w:t>
      </w:r>
      <w:r>
        <w:rPr>
          <w:b/>
          <w:color w:val="222222"/>
          <w:sz w:val="20"/>
          <w:szCs w:val="20"/>
          <w:highlight w:val="white"/>
        </w:rPr>
        <w:tab/>
        <w:t>Poster of Civil War Trail Map received from Mariner</w:t>
      </w:r>
    </w:p>
    <w:p w:rsidR="001F66C6" w:rsidRDefault="000F03AE">
      <w:pPr>
        <w:spacing w:after="220" w:line="360" w:lineRule="auto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6/30   </w:t>
      </w:r>
      <w:r>
        <w:rPr>
          <w:b/>
          <w:color w:val="222222"/>
          <w:sz w:val="20"/>
          <w:szCs w:val="20"/>
          <w:highlight w:val="white"/>
        </w:rPr>
        <w:tab/>
        <w:t>Event takes pla</w:t>
      </w:r>
      <w:r>
        <w:rPr>
          <w:b/>
          <w:color w:val="222222"/>
          <w:sz w:val="20"/>
          <w:szCs w:val="20"/>
          <w:highlight w:val="white"/>
        </w:rPr>
        <w:t>ce</w:t>
      </w:r>
    </w:p>
    <w:p w:rsidR="001F66C6" w:rsidRDefault="000F03AE">
      <w:pPr>
        <w:spacing w:after="220" w:line="360" w:lineRule="auto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7/6</w:t>
      </w:r>
      <w:r>
        <w:rPr>
          <w:b/>
          <w:color w:val="222222"/>
          <w:sz w:val="20"/>
          <w:szCs w:val="20"/>
          <w:highlight w:val="white"/>
        </w:rPr>
        <w:tab/>
        <w:t>Event critique and success analysis</w:t>
      </w:r>
    </w:p>
    <w:p w:rsidR="001F66C6" w:rsidRDefault="000F03AE">
      <w:pPr>
        <w:spacing w:after="220" w:line="360" w:lineRule="auto"/>
        <w:rPr>
          <w:b/>
          <w:color w:val="333333"/>
          <w:sz w:val="20"/>
          <w:szCs w:val="20"/>
          <w:shd w:val="clear" w:color="auto" w:fill="FAFAFA"/>
        </w:rPr>
      </w:pPr>
      <w:r>
        <w:rPr>
          <w:b/>
          <w:color w:val="333333"/>
          <w:sz w:val="20"/>
          <w:szCs w:val="20"/>
          <w:shd w:val="clear" w:color="auto" w:fill="FAFAFA"/>
        </w:rPr>
        <w:tab/>
      </w:r>
    </w:p>
    <w:p w:rsidR="001F66C6" w:rsidRDefault="001F66C6">
      <w:pPr>
        <w:spacing w:after="220" w:line="360" w:lineRule="auto"/>
        <w:rPr>
          <w:b/>
          <w:color w:val="333333"/>
          <w:sz w:val="21"/>
          <w:szCs w:val="21"/>
          <w:shd w:val="clear" w:color="auto" w:fill="FAFAFA"/>
        </w:rPr>
      </w:pPr>
    </w:p>
    <w:p w:rsidR="001F66C6" w:rsidRDefault="001F66C6"/>
    <w:p w:rsidR="001F66C6" w:rsidRDefault="001F66C6"/>
    <w:sectPr w:rsidR="001F66C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520D9"/>
    <w:multiLevelType w:val="multilevel"/>
    <w:tmpl w:val="A0289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3C2253"/>
    <w:multiLevelType w:val="multilevel"/>
    <w:tmpl w:val="25EC43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C6"/>
    <w:rsid w:val="000F03AE"/>
    <w:rsid w:val="001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2F383-1AAC-46DC-B2DA-AD5E33F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s.gov/get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DBED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Miller</dc:creator>
  <cp:lastModifiedBy>Cynthia Miller</cp:lastModifiedBy>
  <cp:revision>2</cp:revision>
  <dcterms:created xsi:type="dcterms:W3CDTF">2018-05-10T19:37:00Z</dcterms:created>
  <dcterms:modified xsi:type="dcterms:W3CDTF">2018-05-10T19:37:00Z</dcterms:modified>
</cp:coreProperties>
</file>