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</w:pPr>
      <w:r>
        <w:rPr>
          <w:rFonts w:cs="Times New Roman"/>
          <w:color w:val="000000"/>
          <w:sz w:val="28"/>
          <w:szCs w:val="28"/>
        </w:rPr>
        <w:t xml:space="preserve">1. Ф.И.О. учителя: </w:t>
      </w:r>
      <w:r>
        <w:rPr>
          <w:rFonts w:cs="Times New Roman"/>
          <w:color w:val="000000"/>
          <w:sz w:val="28"/>
          <w:szCs w:val="28"/>
        </w:rPr>
        <w:t>Лузгина Елена Юрьевна</w:t>
      </w:r>
      <w:r/>
    </w:p>
    <w:p>
      <w:pPr>
        <w:pStyle w:val="Normal"/>
        <w:jc w:val="left"/>
      </w:pPr>
      <w:r>
        <w:rPr>
          <w:rFonts w:cs="Times New Roman"/>
          <w:color w:val="000000"/>
          <w:sz w:val="28"/>
          <w:szCs w:val="28"/>
        </w:rPr>
        <w:t>2. Класс: 2 «</w:t>
      </w:r>
      <w:r>
        <w:rPr>
          <w:rFonts w:cs="Times New Roman"/>
          <w:color w:val="000000"/>
          <w:sz w:val="28"/>
          <w:szCs w:val="28"/>
        </w:rPr>
        <w:t>Г</w:t>
      </w:r>
      <w:r>
        <w:rPr>
          <w:rFonts w:cs="Times New Roman"/>
          <w:color w:val="000000"/>
          <w:sz w:val="28"/>
          <w:szCs w:val="28"/>
        </w:rPr>
        <w:t>» Предмет: русский язык.</w:t>
      </w:r>
      <w:r/>
    </w:p>
    <w:p>
      <w:pPr>
        <w:pStyle w:val="Normal"/>
        <w:jc w:val="left"/>
      </w:pPr>
      <w:r>
        <w:rPr>
          <w:rFonts w:cs="Times New Roman"/>
          <w:color w:val="000000"/>
          <w:sz w:val="28"/>
          <w:szCs w:val="28"/>
        </w:rPr>
        <w:t xml:space="preserve">3. Тема урока: </w:t>
      </w:r>
      <w:r>
        <w:rPr>
          <w:rFonts w:eastAsia="Calibri" w:cs="Times New Roman"/>
          <w:b/>
          <w:bCs/>
          <w:color w:val="000000"/>
          <w:sz w:val="28"/>
          <w:szCs w:val="28"/>
          <w:lang w:val="ru-RU" w:eastAsia="en-US"/>
        </w:rPr>
        <w:t>Разделительный мягкий знак (</w:t>
      </w:r>
      <w:r>
        <w:rPr>
          <w:rFonts w:eastAsia="Calibri" w:cs="Times New Roman"/>
          <w:b/>
          <w:bCs/>
          <w:i/>
          <w:iCs/>
          <w:color w:val="000000"/>
          <w:sz w:val="28"/>
          <w:szCs w:val="28"/>
          <w:lang w:val="ru-RU" w:eastAsia="en-US"/>
        </w:rPr>
        <w:t>ь</w:t>
      </w:r>
      <w:r>
        <w:rPr>
          <w:rFonts w:eastAsia="Calibri" w:cs="Times New Roman"/>
          <w:b/>
          <w:bCs/>
          <w:color w:val="000000"/>
          <w:sz w:val="28"/>
          <w:szCs w:val="28"/>
          <w:lang w:val="ru-RU" w:eastAsia="en-US"/>
        </w:rPr>
        <w:t xml:space="preserve">). </w:t>
      </w:r>
      <w:r/>
    </w:p>
    <w:p>
      <w:pPr>
        <w:pStyle w:val="Normal"/>
        <w:jc w:val="left"/>
      </w:pPr>
      <w:r>
        <w:rPr>
          <w:rFonts w:cs="Times New Roman"/>
          <w:color w:val="000000"/>
          <w:sz w:val="28"/>
          <w:szCs w:val="28"/>
        </w:rPr>
        <w:t xml:space="preserve">4. Место и роль урока в изучаемой теме: </w:t>
      </w:r>
      <w:r>
        <w:rPr>
          <w:rFonts w:eastAsia="Calibri" w:cs="Times New Roman"/>
          <w:color w:val="000000"/>
          <w:sz w:val="28"/>
          <w:szCs w:val="28"/>
          <w:lang w:eastAsia="en-US"/>
        </w:rPr>
        <w:t xml:space="preserve">Урок усвоения новых знаний </w:t>
      </w:r>
      <w:r/>
    </w:p>
    <w:p>
      <w:pPr>
        <w:pStyle w:val="Normal"/>
        <w:jc w:val="left"/>
      </w:pPr>
      <w:r>
        <w:rPr>
          <w:rFonts w:cs="Times New Roman"/>
          <w:color w:val="000000"/>
          <w:sz w:val="28"/>
          <w:szCs w:val="28"/>
        </w:rPr>
        <w:t xml:space="preserve">5. Цель урока: </w:t>
      </w:r>
      <w:r>
        <w:rPr>
          <w:rFonts w:eastAsia="Calibri" w:cs="Times New Roman"/>
          <w:color w:val="000000"/>
          <w:sz w:val="28"/>
          <w:szCs w:val="28"/>
          <w:lang w:val="ru-RU" w:eastAsia="en-US"/>
        </w:rPr>
        <w:t xml:space="preserve">Способствовать ознакомлению с правилом употребления </w:t>
      </w:r>
      <w:r>
        <w:rPr>
          <w:rFonts w:eastAsia="Calibri" w:cs="Times New Roman"/>
          <w:b/>
          <w:bCs/>
          <w:i/>
          <w:iCs/>
          <w:color w:val="000000"/>
          <w:sz w:val="28"/>
          <w:szCs w:val="28"/>
          <w:lang w:val="ru-RU" w:eastAsia="en-US"/>
        </w:rPr>
        <w:t>ь</w:t>
      </w:r>
      <w:r>
        <w:rPr>
          <w:rFonts w:eastAsia="Calibri" w:cs="Times New Roman"/>
          <w:color w:val="000000"/>
          <w:sz w:val="28"/>
          <w:szCs w:val="28"/>
          <w:lang w:val="ru-RU" w:eastAsia="en-US"/>
        </w:rPr>
        <w:t>, формированию умения соотносить произношение слова и его написание;</w:t>
      </w:r>
      <w:r/>
    </w:p>
    <w:p>
      <w:pPr>
        <w:pStyle w:val="Normal"/>
        <w:spacing w:lineRule="auto" w:line="252"/>
        <w:jc w:val="left"/>
      </w:pPr>
      <w:r>
        <w:rPr>
          <w:rFonts w:eastAsia="Calibri" w:cs="Times New Roman"/>
          <w:b w:val="false"/>
          <w:bCs w:val="false"/>
          <w:color w:val="000000"/>
          <w:sz w:val="28"/>
          <w:szCs w:val="28"/>
          <w:lang w:val="ru-RU" w:eastAsia="en-US"/>
        </w:rPr>
        <w:t>Планируемые результаты  (предметные):Овладевают первоначальными представлениями о нормах русского языка (орфоэпических, лексических, орфографических, пунктуационных) и правилах речевого этикета;</w:t>
      </w:r>
      <w:r/>
    </w:p>
    <w:p>
      <w:pPr>
        <w:pStyle w:val="Normal"/>
        <w:jc w:val="left"/>
        <w:rPr>
          <w:sz w:val="28"/>
          <w:b/>
          <w:sz w:val="28"/>
          <w:b/>
          <w:szCs w:val="28"/>
          <w:bCs/>
        </w:rPr>
      </w:pPr>
      <w:r>
        <w:rPr>
          <w:b/>
          <w:bCs/>
          <w:sz w:val="28"/>
          <w:szCs w:val="28"/>
        </w:rPr>
        <w:t>личностные:</w:t>
      </w:r>
      <w:r/>
    </w:p>
    <w:p>
      <w:pPr>
        <w:pStyle w:val="Normal"/>
        <w:numPr>
          <w:ilvl w:val="0"/>
          <w:numId w:val="1"/>
        </w:numPr>
        <w:ind w:left="284" w:hanging="349"/>
        <w:jc w:val="left"/>
        <w:rPr>
          <w:sz w:val="28"/>
          <w:sz w:val="28"/>
          <w:szCs w:val="28"/>
        </w:rPr>
      </w:pPr>
      <w:r>
        <w:rPr>
          <w:sz w:val="28"/>
          <w:szCs w:val="28"/>
        </w:rPr>
        <w:t xml:space="preserve">проявляет учебно-познавательный интерес к учебному материалу </w:t>
      </w:r>
      <w:r/>
    </w:p>
    <w:p>
      <w:pPr>
        <w:pStyle w:val="Normal"/>
        <w:numPr>
          <w:ilvl w:val="0"/>
          <w:numId w:val="1"/>
        </w:numPr>
        <w:ind w:left="284" w:hanging="349"/>
        <w:jc w:val="left"/>
        <w:rPr>
          <w:sz w:val="28"/>
          <w:sz w:val="28"/>
          <w:szCs w:val="28"/>
        </w:rPr>
      </w:pPr>
      <w:r>
        <w:rPr>
          <w:sz w:val="28"/>
          <w:szCs w:val="28"/>
        </w:rPr>
        <w:t>понимает причины успеха в учебной деятельности</w:t>
      </w:r>
      <w:r/>
    </w:p>
    <w:p>
      <w:pPr>
        <w:pStyle w:val="Normal"/>
        <w:jc w:val="left"/>
        <w:rPr>
          <w:sz w:val="28"/>
          <w:b/>
          <w:sz w:val="28"/>
          <w:b/>
          <w:szCs w:val="28"/>
          <w:bCs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Универсальные учебные действия:</w:t>
      </w:r>
      <w:r/>
    </w:p>
    <w:p>
      <w:pPr>
        <w:pStyle w:val="Normal"/>
        <w:jc w:val="left"/>
        <w:rPr>
          <w:sz w:val="28"/>
          <w:b/>
          <w:sz w:val="28"/>
          <w:b/>
          <w:szCs w:val="28"/>
          <w:bCs/>
        </w:rPr>
      </w:pPr>
      <w:r>
        <w:rPr>
          <w:b/>
          <w:bCs/>
          <w:sz w:val="28"/>
          <w:szCs w:val="28"/>
        </w:rPr>
        <w:t>регулятивные</w:t>
      </w:r>
      <w:r/>
    </w:p>
    <w:p>
      <w:pPr>
        <w:pStyle w:val="Normal"/>
        <w:numPr>
          <w:ilvl w:val="0"/>
          <w:numId w:val="1"/>
        </w:numPr>
        <w:ind w:left="284" w:hanging="349"/>
        <w:jc w:val="left"/>
        <w:rPr>
          <w:sz w:val="28"/>
          <w:sz w:val="28"/>
          <w:szCs w:val="28"/>
        </w:rPr>
      </w:pPr>
      <w:r>
        <w:rPr>
          <w:sz w:val="28"/>
          <w:szCs w:val="28"/>
        </w:rPr>
        <w:t>определяет цель деятельности на уроке с помощью учителя;</w:t>
      </w:r>
      <w:r/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349"/>
        <w:jc w:val="left"/>
        <w:rPr>
          <w:sz w:val="28"/>
          <w:sz w:val="28"/>
          <w:szCs w:val="28"/>
        </w:rPr>
      </w:pPr>
      <w:r>
        <w:rPr>
          <w:sz w:val="28"/>
          <w:szCs w:val="28"/>
        </w:rPr>
        <w:t>учиться работать по предложенному учителем плану;</w:t>
      </w:r>
      <w:r/>
    </w:p>
    <w:p>
      <w:pPr>
        <w:pStyle w:val="Normal"/>
        <w:jc w:val="left"/>
      </w:pPr>
      <w:r>
        <w:rPr>
          <w:b/>
          <w:bCs/>
          <w:sz w:val="28"/>
          <w:szCs w:val="28"/>
        </w:rPr>
        <w:t>познавательные</w:t>
      </w:r>
      <w:r/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349"/>
        <w:jc w:val="left"/>
        <w:rPr>
          <w:sz w:val="28"/>
          <w:sz w:val="28"/>
          <w:szCs w:val="28"/>
        </w:rPr>
      </w:pPr>
      <w:r>
        <w:rPr>
          <w:b w:val="false"/>
          <w:bCs w:val="false"/>
          <w:sz w:val="28"/>
          <w:szCs w:val="28"/>
        </w:rPr>
        <w:t>использует знако-символические средства при выполнении заданий;</w:t>
      </w:r>
      <w:r/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349"/>
        <w:jc w:val="left"/>
        <w:rPr>
          <w:sz w:val="28"/>
          <w:sz w:val="28"/>
          <w:szCs w:val="28"/>
        </w:rPr>
      </w:pPr>
      <w:r>
        <w:rPr>
          <w:b w:val="false"/>
          <w:bCs w:val="false"/>
          <w:sz w:val="28"/>
          <w:szCs w:val="28"/>
        </w:rPr>
        <w:t>делает выводы о результате совместной работы класса и учителя;</w:t>
      </w:r>
      <w:r/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349"/>
        <w:jc w:val="left"/>
        <w:rPr>
          <w:sz w:val="28"/>
          <w:b w:val="false"/>
          <w:sz w:val="28"/>
          <w:b w:val="false"/>
          <w:szCs w:val="28"/>
          <w:bCs w:val="false"/>
          <w:rFonts w:ascii="Times New Roman" w:hAnsi="Times New Roman" w:eastAsia="Times New Roman" w:cs="Times New Roman"/>
          <w:lang w:eastAsia="ar-SA"/>
        </w:rPr>
      </w:pPr>
      <w:r>
        <w:rPr>
          <w:b w:val="false"/>
          <w:bCs w:val="false"/>
          <w:sz w:val="28"/>
          <w:szCs w:val="28"/>
        </w:rPr>
        <w:t>составляет алгоритм под руководством учителя;</w:t>
      </w:r>
      <w:r/>
    </w:p>
    <w:p>
      <w:pPr>
        <w:pStyle w:val="Normal"/>
        <w:numPr>
          <w:ilvl w:val="0"/>
          <w:numId w:val="1"/>
        </w:numPr>
        <w:tabs>
          <w:tab w:val="left" w:pos="284" w:leader="none"/>
        </w:tabs>
        <w:jc w:val="left"/>
      </w:pPr>
      <w:r>
        <w:rPr>
          <w:rFonts w:eastAsia="Calibri" w:cs="Times New Roman"/>
          <w:b w:val="false"/>
          <w:bCs w:val="false"/>
          <w:sz w:val="28"/>
          <w:szCs w:val="28"/>
          <w:lang w:val="ru-RU" w:eastAsia="en-US"/>
        </w:rPr>
        <w:t xml:space="preserve">осуществляют поиск необходимой информации для выполнения учебных заданий с использованием учебной литературы; </w:t>
      </w:r>
      <w:r/>
    </w:p>
    <w:p>
      <w:pPr>
        <w:pStyle w:val="Normal"/>
        <w:numPr>
          <w:ilvl w:val="0"/>
          <w:numId w:val="1"/>
        </w:numPr>
        <w:tabs>
          <w:tab w:val="left" w:pos="284" w:leader="none"/>
        </w:tabs>
        <w:spacing w:lineRule="auto" w:line="252"/>
        <w:jc w:val="left"/>
      </w:pPr>
      <w:r>
        <w:rPr>
          <w:rFonts w:eastAsia="Calibri" w:cs="Times New Roman"/>
          <w:b w:val="false"/>
          <w:bCs w:val="false"/>
          <w:sz w:val="28"/>
          <w:szCs w:val="28"/>
          <w:lang w:val="ru-RU" w:eastAsia="en-US"/>
        </w:rPr>
        <w:t>умеют выделять существенную информацию из учебного текста.</w:t>
      </w:r>
      <w:r/>
    </w:p>
    <w:p>
      <w:pPr>
        <w:pStyle w:val="Normal"/>
        <w:jc w:val="left"/>
        <w:rPr>
          <w:sz w:val="28"/>
          <w:b/>
          <w:sz w:val="28"/>
          <w:b/>
          <w:szCs w:val="28"/>
          <w:bCs/>
        </w:rPr>
      </w:pPr>
      <w:r>
        <w:rPr>
          <w:b/>
          <w:bCs/>
          <w:sz w:val="28"/>
          <w:szCs w:val="28"/>
        </w:rPr>
        <w:t>коммуникативные</w:t>
      </w:r>
      <w:r/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349"/>
        <w:jc w:val="left"/>
        <w:rPr>
          <w:sz w:val="28"/>
          <w:sz w:val="28"/>
          <w:szCs w:val="28"/>
        </w:rPr>
      </w:pPr>
      <w:r>
        <w:rPr>
          <w:sz w:val="28"/>
          <w:szCs w:val="28"/>
        </w:rPr>
        <w:t>слушает и понимает речь других;</w:t>
      </w:r>
      <w:r/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349"/>
        <w:jc w:val="left"/>
        <w:rPr>
          <w:sz w:val="28"/>
          <w:sz w:val="28"/>
          <w:szCs w:val="28"/>
        </w:rPr>
      </w:pPr>
      <w:r>
        <w:rPr>
          <w:sz w:val="28"/>
          <w:szCs w:val="28"/>
        </w:rPr>
        <w:t>договаривается и приходит к общему решению в совместной деятельности с одноклассниками, в том числе в ситуации столкновения интересов.</w:t>
      </w:r>
      <w:r/>
    </w:p>
    <w:p>
      <w:pPr>
        <w:pStyle w:val="Normal"/>
        <w:spacing w:lineRule="auto" w:line="252"/>
        <w:jc w:val="left"/>
      </w:pPr>
      <w:r>
        <w:rPr>
          <w:rFonts w:eastAsia="Calibri" w:cs="Times New Roman"/>
          <w:b/>
          <w:bCs/>
          <w:sz w:val="28"/>
          <w:szCs w:val="28"/>
          <w:lang w:val="ru-RU" w:eastAsia="en-US"/>
        </w:rPr>
        <w:t xml:space="preserve">Основное содержание  темы, понятия  и термины: </w:t>
      </w:r>
      <w:r>
        <w:rPr>
          <w:rFonts w:eastAsia="Calibri" w:cs="Times New Roman"/>
          <w:b w:val="false"/>
          <w:bCs w:val="false"/>
          <w:sz w:val="28"/>
          <w:szCs w:val="28"/>
          <w:lang w:val="ru-RU" w:eastAsia="en-US"/>
        </w:rPr>
        <w:t>Разделительный мягкий знак (</w:t>
      </w:r>
      <w:r>
        <w:rPr>
          <w:rFonts w:eastAsia="Calibri" w:cs="Times New Roman"/>
          <w:b w:val="false"/>
          <w:bCs w:val="false"/>
          <w:i/>
          <w:iCs/>
          <w:sz w:val="28"/>
          <w:szCs w:val="28"/>
          <w:lang w:val="ru-RU" w:eastAsia="en-US"/>
        </w:rPr>
        <w:t>ь</w:t>
      </w:r>
      <w:r>
        <w:rPr>
          <w:rFonts w:eastAsia="Calibri" w:cs="Times New Roman"/>
          <w:b w:val="false"/>
          <w:bCs w:val="false"/>
          <w:sz w:val="28"/>
          <w:szCs w:val="28"/>
          <w:lang w:val="ru-RU" w:eastAsia="en-US"/>
        </w:rPr>
        <w:t xml:space="preserve">). Использование на письме разделительного </w:t>
      </w:r>
      <w:r>
        <w:rPr>
          <w:rFonts w:eastAsia="Calibri" w:cs="Times New Roman"/>
          <w:b w:val="false"/>
          <w:bCs w:val="false"/>
          <w:i/>
          <w:iCs/>
          <w:sz w:val="28"/>
          <w:szCs w:val="28"/>
          <w:lang w:val="ru-RU" w:eastAsia="en-US"/>
        </w:rPr>
        <w:t>ь</w:t>
      </w:r>
      <w:r>
        <w:rPr>
          <w:rFonts w:eastAsia="Calibri" w:cs="Times New Roman"/>
          <w:b w:val="false"/>
          <w:bCs w:val="false"/>
          <w:sz w:val="28"/>
          <w:szCs w:val="28"/>
          <w:lang w:val="ru-RU" w:eastAsia="en-US"/>
        </w:rPr>
        <w:t xml:space="preserve">. Наблюдение над произношением слов с разделительным мягким знаком. </w:t>
      </w:r>
      <w:r/>
    </w:p>
    <w:p>
      <w:pPr>
        <w:pStyle w:val="Normal"/>
        <w:tabs>
          <w:tab w:val="left" w:pos="1980" w:leader="none"/>
        </w:tabs>
        <w:spacing w:lineRule="auto" w:line="252"/>
        <w:ind w:left="180" w:hanging="0"/>
        <w:jc w:val="left"/>
      </w:pPr>
      <w:r>
        <w:rPr>
          <w:rFonts w:eastAsia="Times New Roman" w:cs="Times New Roman"/>
          <w:b w:val="false"/>
          <w:bCs w:val="false"/>
          <w:i/>
          <w:iCs/>
          <w:sz w:val="28"/>
          <w:szCs w:val="28"/>
          <w:lang w:val="ru-RU" w:eastAsia="en-US"/>
        </w:rPr>
        <w:t xml:space="preserve"> </w:t>
      </w:r>
      <w:r>
        <w:rPr>
          <w:rFonts w:eastAsia="Calibri" w:cs="Times New Roman"/>
          <w:b w:val="false"/>
          <w:bCs w:val="false"/>
          <w:sz w:val="28"/>
          <w:szCs w:val="28"/>
          <w:lang w:val="ru-RU" w:eastAsia="en-US"/>
        </w:rPr>
        <w:t xml:space="preserve">Правило написания разделительного </w:t>
      </w:r>
      <w:r>
        <w:rPr>
          <w:rFonts w:eastAsia="Calibri" w:cs="Times New Roman"/>
          <w:b w:val="false"/>
          <w:bCs w:val="false"/>
          <w:i/>
          <w:iCs/>
          <w:sz w:val="28"/>
          <w:szCs w:val="28"/>
          <w:lang w:val="ru-RU" w:eastAsia="en-US"/>
        </w:rPr>
        <w:t>ь</w:t>
      </w:r>
      <w:r>
        <w:rPr>
          <w:rFonts w:eastAsia="Calibri" w:cs="Times New Roman"/>
          <w:b w:val="false"/>
          <w:bCs w:val="false"/>
          <w:sz w:val="28"/>
          <w:szCs w:val="28"/>
          <w:lang w:val="ru-RU" w:eastAsia="en-US"/>
        </w:rPr>
        <w:t xml:space="preserve"> в словах</w:t>
      </w:r>
      <w:r/>
    </w:p>
    <w:p>
      <w:pPr>
        <w:pStyle w:val="Normal"/>
        <w:tabs>
          <w:tab w:val="left" w:pos="1980" w:leader="none"/>
        </w:tabs>
        <w:ind w:left="180" w:hanging="0"/>
        <w:jc w:val="left"/>
      </w:pPr>
      <w:r>
        <w:rPr>
          <w:b/>
          <w:sz w:val="28"/>
          <w:szCs w:val="28"/>
        </w:rPr>
        <w:t>Задачи педагога:</w:t>
      </w:r>
      <w:r>
        <w:rPr>
          <w:sz w:val="28"/>
          <w:szCs w:val="28"/>
        </w:rPr>
        <w:t xml:space="preserve"> формировать новые способы действий, обучать работе по плану, алгоритму;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развивать эмоциональную сферу, творческое мышление; устанавливать связь с жизненным опытом ребенка.</w:t>
      </w:r>
      <w:r/>
    </w:p>
    <w:p>
      <w:pPr>
        <w:pStyle w:val="Normal"/>
        <w:tabs>
          <w:tab w:val="left" w:pos="1980" w:leader="none"/>
        </w:tabs>
        <w:ind w:left="180" w:hanging="0"/>
        <w:jc w:val="left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tabs>
          <w:tab w:val="left" w:pos="1980" w:leader="none"/>
        </w:tabs>
        <w:ind w:left="180" w:hanging="0"/>
        <w:jc w:val="both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tbl>
      <w:tblPr>
        <w:tblW w:w="15637" w:type="dxa"/>
        <w:jc w:val="left"/>
        <w:tblInd w:w="-40" w:type="dxa"/>
        <w:tblBorders>
          <w:top w:val="single" w:sz="4" w:space="0" w:color="000001"/>
          <w:left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2090"/>
        <w:gridCol w:w="2333"/>
        <w:gridCol w:w="3573"/>
        <w:gridCol w:w="2566"/>
        <w:gridCol w:w="2386"/>
        <w:gridCol w:w="5"/>
        <w:gridCol w:w="2683"/>
      </w:tblGrid>
      <w:tr>
        <w:trPr>
          <w:trHeight w:val="225" w:hRule="atLeast"/>
        </w:trPr>
        <w:tc>
          <w:tcPr>
            <w:tcW w:w="209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 xml:space="preserve">Этап </w:t>
            </w:r>
            <w:r/>
          </w:p>
        </w:tc>
        <w:tc>
          <w:tcPr>
            <w:tcW w:w="233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 xml:space="preserve">Цель </w:t>
            </w:r>
            <w:r/>
          </w:p>
        </w:tc>
        <w:tc>
          <w:tcPr>
            <w:tcW w:w="357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 xml:space="preserve">Деятельность учителя </w:t>
            </w:r>
            <w:r/>
          </w:p>
        </w:tc>
        <w:tc>
          <w:tcPr>
            <w:tcW w:w="49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>Деятельность учащихся</w:t>
            </w:r>
            <w:r/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>Результат</w:t>
            </w:r>
            <w:r/>
          </w:p>
        </w:tc>
      </w:tr>
      <w:tr>
        <w:trPr>
          <w:trHeight w:val="225" w:hRule="atLeast"/>
        </w:trPr>
        <w:tc>
          <w:tcPr>
            <w:tcW w:w="209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8"/>
                <w:b/>
                <w:sz w:val="28"/>
                <w:b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  <w:tc>
          <w:tcPr>
            <w:tcW w:w="233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8"/>
                <w:b/>
                <w:sz w:val="28"/>
                <w:b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  <w:tc>
          <w:tcPr>
            <w:tcW w:w="357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both"/>
              <w:rPr>
                <w:sz w:val="28"/>
                <w:b/>
                <w:sz w:val="28"/>
                <w:b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>Деятельность учеников</w:t>
            </w:r>
            <w:r/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>Формируемые УУД</w:t>
            </w:r>
            <w:r/>
          </w:p>
        </w:tc>
        <w:tc>
          <w:tcPr>
            <w:tcW w:w="268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8"/>
                <w:b/>
                <w:sz w:val="28"/>
                <w:b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</w:tr>
      <w:tr>
        <w:trPr/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Организационный этап.</w:t>
            </w:r>
            <w:r/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 xml:space="preserve">Создание условий для осознанного вхождения учащихся в пространство деятельности на уроке </w:t>
            </w:r>
            <w:r/>
          </w:p>
        </w:tc>
        <w:tc>
          <w:tcPr>
            <w:tcW w:w="3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Приветствие.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 xml:space="preserve">- Проверим готовность. </w:t>
            </w:r>
            <w:r/>
          </w:p>
        </w:tc>
        <w:tc>
          <w:tcPr>
            <w:tcW w:w="2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Проверяют свою готовность.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</w:pPr>
            <w:r>
              <w:rPr>
                <w:b/>
                <w:sz w:val="28"/>
                <w:szCs w:val="28"/>
              </w:rPr>
              <w:t>Коммуникативная:</w:t>
            </w:r>
            <w:r>
              <w:rPr>
                <w:sz w:val="28"/>
                <w:szCs w:val="28"/>
              </w:rPr>
              <w:t xml:space="preserve"> взаимодействуют с учителем во время приветствия</w:t>
            </w:r>
            <w:r/>
          </w:p>
          <w:p>
            <w:pPr>
              <w:pStyle w:val="Normal"/>
              <w:jc w:val="both"/>
            </w:pPr>
            <w:r>
              <w:rPr>
                <w:b/>
                <w:sz w:val="28"/>
                <w:szCs w:val="28"/>
              </w:rPr>
              <w:t>Регулятивная:</w:t>
            </w:r>
            <w:r>
              <w:rPr>
                <w:sz w:val="28"/>
                <w:szCs w:val="28"/>
              </w:rPr>
              <w:t xml:space="preserve"> Принимать и сохранять учебную цель и задачу;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  <w:tc>
          <w:tcPr>
            <w:tcW w:w="26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Готовность к деятельности, положительная эмоциональная направленность</w:t>
            </w:r>
            <w:r/>
          </w:p>
        </w:tc>
      </w:tr>
      <w:tr>
        <w:trPr/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Актуализация знаний</w:t>
            </w:r>
            <w:r/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 xml:space="preserve">Повторение изученного материала, необходимого для «открытия нового знания» </w:t>
            </w:r>
            <w:r/>
          </w:p>
        </w:tc>
        <w:tc>
          <w:tcPr>
            <w:tcW w:w="3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C1"/>
              <w:spacing w:before="280" w:after="280"/>
            </w:pP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>а) Работа над пословицей.</w:t>
            </w:r>
            <w:r/>
          </w:p>
          <w:p>
            <w:pPr>
              <w:pStyle w:val="C1"/>
            </w:pPr>
            <w:r>
              <w:rPr>
                <w:rStyle w:val="C0"/>
                <w:b/>
                <w:i/>
                <w:color w:val="000000"/>
                <w:sz w:val="28"/>
                <w:szCs w:val="28"/>
              </w:rPr>
              <w:t>Одна голова - хорошо, а две - лучше.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(Слайд 1)</w:t>
            </w:r>
            <w:r/>
          </w:p>
          <w:p>
            <w:pPr>
              <w:pStyle w:val="C1"/>
            </w:pPr>
            <w:r>
              <w:rPr>
                <w:rStyle w:val="C0"/>
                <w:color w:val="000000"/>
                <w:sz w:val="28"/>
                <w:szCs w:val="28"/>
              </w:rPr>
              <w:t>Как понимаете эту пословицу? (Работа в парах)</w:t>
            </w:r>
            <w:r/>
          </w:p>
          <w:p>
            <w:pPr>
              <w:pStyle w:val="C1"/>
            </w:pPr>
            <w:r>
              <w:rPr>
                <w:rStyle w:val="C0"/>
                <w:color w:val="000000"/>
                <w:sz w:val="28"/>
                <w:szCs w:val="28"/>
              </w:rPr>
              <w:t>К чему она нас побуждает?</w:t>
            </w:r>
            <w:r/>
          </w:p>
          <w:p>
            <w:pPr>
              <w:pStyle w:val="C1"/>
            </w:pPr>
            <w:r>
              <w:rPr>
                <w:rStyle w:val="C0"/>
                <w:color w:val="000000"/>
                <w:sz w:val="28"/>
                <w:szCs w:val="28"/>
              </w:rPr>
              <w:t>Какие орфограммы встретили?</w:t>
            </w:r>
            <w:r/>
          </w:p>
          <w:p>
            <w:pPr>
              <w:pStyle w:val="C1"/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б) Работа в тетрадях.</w:t>
            </w:r>
            <w:r/>
          </w:p>
          <w:p>
            <w:pPr>
              <w:pStyle w:val="C1"/>
            </w:pPr>
            <w:r>
              <w:rPr>
                <w:rStyle w:val="C0"/>
                <w:b/>
                <w:bCs/>
                <w:i/>
                <w:color w:val="000000"/>
                <w:sz w:val="28"/>
                <w:szCs w:val="28"/>
              </w:rPr>
              <w:t>Запишите число.  Классная работа</w:t>
            </w:r>
            <w:r/>
          </w:p>
          <w:p>
            <w:pPr>
              <w:pStyle w:val="C1"/>
              <w:spacing w:before="280" w:after="280"/>
            </w:pPr>
            <w:r>
              <w:rPr>
                <w:rStyle w:val="C0"/>
                <w:b/>
                <w:bCs/>
                <w:i/>
                <w:color w:val="000000"/>
                <w:sz w:val="28"/>
                <w:szCs w:val="28"/>
              </w:rPr>
              <w:t>Спишите пословицу. Подчеркните орфограммы.</w:t>
            </w: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 (1 ребёнок работает у доски).</w:t>
            </w:r>
            <w:r/>
          </w:p>
        </w:tc>
        <w:tc>
          <w:tcPr>
            <w:tcW w:w="2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</w:pPr>
            <w:r>
              <w:rPr>
                <w:sz w:val="28"/>
                <w:szCs w:val="28"/>
              </w:rPr>
              <w:t xml:space="preserve">Учащиеся записывают в тетради число, классная работа. записывают </w:t>
            </w:r>
            <w:r>
              <w:rPr>
                <w:i w:val="false"/>
                <w:iCs w:val="false"/>
                <w:sz w:val="28"/>
                <w:szCs w:val="28"/>
              </w:rPr>
              <w:t>пословицу, подчеркивают орфограммы.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</w:pPr>
            <w:r>
              <w:rPr>
                <w:sz w:val="28"/>
                <w:szCs w:val="28"/>
              </w:rPr>
              <w:t xml:space="preserve">Учащиеся работают с пословицей. Рассуждают, записывают. 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both"/>
            </w:pPr>
            <w:r>
              <w:rPr>
                <w:b/>
                <w:sz w:val="28"/>
                <w:szCs w:val="28"/>
              </w:rPr>
              <w:t>Коммуникативная:</w:t>
            </w:r>
            <w:r>
              <w:rPr>
                <w:sz w:val="28"/>
                <w:szCs w:val="28"/>
              </w:rPr>
              <w:t xml:space="preserve"> Слушать собеседника;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- Строить понятные для собеседника высказывания</w:t>
            </w:r>
            <w:r/>
          </w:p>
          <w:p>
            <w:pPr>
              <w:pStyle w:val="Normal"/>
            </w:pPr>
            <w:r>
              <w:rPr>
                <w:b/>
                <w:sz w:val="28"/>
                <w:szCs w:val="28"/>
              </w:rPr>
              <w:t>Познавательная:</w:t>
            </w:r>
            <w:r>
              <w:rPr>
                <w:sz w:val="28"/>
                <w:szCs w:val="28"/>
              </w:rPr>
              <w:t xml:space="preserve"> Выделять существенную информацию.</w:t>
            </w:r>
            <w:r/>
          </w:p>
          <w:p>
            <w:pPr>
              <w:pStyle w:val="Normal"/>
              <w:jc w:val="both"/>
            </w:pPr>
            <w:r>
              <w:rPr>
                <w:b/>
                <w:sz w:val="28"/>
                <w:szCs w:val="28"/>
              </w:rPr>
              <w:t>Регулятивная:</w:t>
            </w:r>
            <w:r>
              <w:rPr>
                <w:sz w:val="28"/>
                <w:szCs w:val="28"/>
              </w:rPr>
              <w:t xml:space="preserve"> Принимать и сохранять учебную цель и задачу;</w:t>
            </w:r>
            <w:r/>
          </w:p>
          <w:p>
            <w:pPr>
              <w:pStyle w:val="Normal"/>
              <w:jc w:val="both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-Дополнять, уточнять высказанные мнения по существу поставленного задания.</w:t>
            </w:r>
            <w:r/>
          </w:p>
        </w:tc>
        <w:tc>
          <w:tcPr>
            <w:tcW w:w="26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 xml:space="preserve">Актуализация изученных способов действий, развитие мыслительных операций, </w:t>
            </w:r>
            <w:r/>
          </w:p>
        </w:tc>
      </w:tr>
      <w:tr>
        <w:trPr/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Постановка учебной задачи</w:t>
            </w:r>
            <w:r/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Мотивация к пробному учебному действию, выявление и фиксация затруднений в индивидуальной деятельности каждого</w:t>
            </w:r>
            <w:r/>
          </w:p>
        </w:tc>
        <w:tc>
          <w:tcPr>
            <w:tcW w:w="3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C1"/>
              <w:spacing w:before="280" w:after="280"/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Для каждой группы  листочек с заданием. </w:t>
            </w:r>
            <w:r/>
          </w:p>
          <w:p>
            <w:pPr>
              <w:pStyle w:val="Normal"/>
              <w:spacing w:before="280" w:after="280"/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1.Класс, суббота, русский, </w:t>
            </w:r>
            <w:r>
              <w:rPr>
                <w:b/>
                <w:sz w:val="28"/>
                <w:szCs w:val="28"/>
              </w:rPr>
              <w:t>деревья..</w:t>
            </w:r>
            <w:r/>
          </w:p>
          <w:p>
            <w:pPr>
              <w:pStyle w:val="Normal"/>
              <w:spacing w:before="280" w:after="280"/>
            </w:pPr>
            <w:r>
              <w:rPr>
                <w:sz w:val="28"/>
                <w:szCs w:val="28"/>
              </w:rPr>
              <w:t xml:space="preserve">2. Щавель, </w:t>
            </w:r>
            <w:r>
              <w:rPr>
                <w:b/>
                <w:sz w:val="28"/>
                <w:szCs w:val="28"/>
              </w:rPr>
              <w:t xml:space="preserve">воробьи, </w:t>
            </w:r>
            <w:r>
              <w:rPr>
                <w:sz w:val="28"/>
                <w:szCs w:val="28"/>
              </w:rPr>
              <w:t xml:space="preserve">чулок, машина,. </w:t>
            </w:r>
            <w:r/>
          </w:p>
          <w:p>
            <w:pPr>
              <w:pStyle w:val="Normal"/>
              <w:spacing w:before="280" w:after="280"/>
            </w:pPr>
            <w:r>
              <w:rPr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>Друзья,</w:t>
            </w:r>
            <w:r>
              <w:rPr>
                <w:sz w:val="28"/>
                <w:szCs w:val="28"/>
              </w:rPr>
              <w:t xml:space="preserve"> строчка, млечный, хищный.</w:t>
            </w:r>
            <w:r/>
          </w:p>
          <w:p>
            <w:pPr>
              <w:pStyle w:val="Normal"/>
              <w:spacing w:before="280" w:after="280"/>
            </w:pPr>
            <w:r>
              <w:rPr>
                <w:sz w:val="28"/>
                <w:szCs w:val="28"/>
              </w:rPr>
              <w:t xml:space="preserve">4. Ученик, берёза, </w:t>
            </w:r>
            <w:r>
              <w:rPr>
                <w:b/>
                <w:sz w:val="28"/>
                <w:szCs w:val="28"/>
              </w:rPr>
              <w:t>ученье,</w:t>
            </w:r>
            <w:r>
              <w:rPr>
                <w:sz w:val="28"/>
                <w:szCs w:val="28"/>
              </w:rPr>
              <w:t xml:space="preserve"> хорошо,</w:t>
            </w:r>
            <w:r/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441" w:leader="none"/>
              </w:tabs>
              <w:spacing w:before="0" w:after="0"/>
              <w:ind w:left="0" w:hanging="28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 xml:space="preserve">Найдите в каждой группе лишнее слово, </w:t>
            </w:r>
            <w:r/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441" w:leader="none"/>
              </w:tabs>
              <w:spacing w:before="0" w:after="0"/>
              <w:ind w:left="0" w:hanging="28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Объясните напи</w:t>
              <w:softHyphen/>
              <w:t>сание оставшихся слов. (Слайд 2)</w:t>
            </w:r>
            <w:r/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441" w:leader="none"/>
              </w:tabs>
              <w:spacing w:before="0" w:after="0"/>
              <w:ind w:left="0" w:hanging="28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В какую группу можно включить эти слова?</w:t>
            </w:r>
            <w:r/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441" w:leader="none"/>
              </w:tabs>
              <w:spacing w:before="0" w:after="280"/>
              <w:ind w:left="0" w:hanging="28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Сформулируйте тему урока.</w:t>
            </w:r>
            <w:r/>
          </w:p>
          <w:p>
            <w:pPr>
              <w:pStyle w:val="Normal"/>
              <w:tabs>
                <w:tab w:val="left" w:pos="441" w:leader="none"/>
              </w:tabs>
              <w:spacing w:before="280" w:after="28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(Разделительный мягкий знак ь)</w:t>
            </w:r>
            <w:r/>
          </w:p>
        </w:tc>
        <w:tc>
          <w:tcPr>
            <w:tcW w:w="2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</w:pPr>
            <w:r>
              <w:rPr>
                <w:sz w:val="28"/>
                <w:szCs w:val="28"/>
              </w:rPr>
              <w:t>Учащиеся работают в группах, находят лишние слова. Проверяют.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Формулируют тему урока.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>Регулятивная:</w:t>
            </w:r>
            <w:r/>
          </w:p>
          <w:p>
            <w:pPr>
              <w:pStyle w:val="Normal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- Уметь слушать в соответствии с целевой установкой;</w:t>
            </w:r>
            <w:r/>
          </w:p>
          <w:p>
            <w:pPr>
              <w:pStyle w:val="Normal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- Принимать и сохранять учебную цель и задачу;</w:t>
            </w:r>
            <w:r/>
          </w:p>
          <w:p>
            <w:pPr>
              <w:pStyle w:val="Normal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- Дополнять, уточнять высказанные мнения по существу поставленного задания</w:t>
            </w:r>
            <w:r/>
          </w:p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>Познавательная:</w:t>
            </w:r>
            <w:r/>
          </w:p>
          <w:p>
            <w:pPr>
              <w:pStyle w:val="Normal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-Выдвигают предположения о предполагаемой теме урока;</w:t>
            </w:r>
            <w:r/>
          </w:p>
          <w:p>
            <w:pPr>
              <w:pStyle w:val="Normal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- Слушают учителя;</w:t>
            </w:r>
            <w:r/>
          </w:p>
          <w:p>
            <w:pPr>
              <w:pStyle w:val="Normal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- Отвечают на вопросы учителя</w:t>
            </w:r>
            <w:r/>
          </w:p>
          <w:p>
            <w:pPr>
              <w:pStyle w:val="Normal"/>
              <w:jc w:val="both"/>
            </w:pPr>
            <w:r>
              <w:rPr>
                <w:b/>
                <w:sz w:val="28"/>
                <w:szCs w:val="28"/>
              </w:rPr>
              <w:t xml:space="preserve">Коммуникативная: </w:t>
            </w:r>
            <w:r>
              <w:rPr>
                <w:sz w:val="28"/>
                <w:szCs w:val="28"/>
              </w:rPr>
              <w:t>Взаимодействуют с учителем во время постановки учебной задачи, осуществляемой во фронтальном режиме</w:t>
            </w:r>
            <w:r/>
          </w:p>
        </w:tc>
        <w:tc>
          <w:tcPr>
            <w:tcW w:w="26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Фиксация во внешней речи причины затруднения.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Формулировка учебной задачи как темы   урока.</w:t>
            </w:r>
            <w:r/>
          </w:p>
        </w:tc>
      </w:tr>
      <w:tr>
        <w:trPr/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280" w:after="280"/>
            </w:pPr>
            <w:r>
              <w:rPr>
                <w:rStyle w:val="C0"/>
                <w:b w:val="false"/>
                <w:bCs w:val="false"/>
                <w:color w:val="000000"/>
                <w:sz w:val="28"/>
                <w:szCs w:val="28"/>
              </w:rPr>
              <w:t xml:space="preserve">Изучение нового материала. 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ind w:firstLine="708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ind w:firstLine="708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ind w:firstLine="708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Построение способа действия</w:t>
            </w:r>
            <w:r/>
          </w:p>
        </w:tc>
        <w:tc>
          <w:tcPr>
            <w:tcW w:w="3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C1"/>
              <w:spacing w:before="280" w:after="280"/>
            </w:pPr>
            <w:r>
              <w:rPr>
                <w:rStyle w:val="C0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- Какую роль выполняет мягкий знак ? (Он обозначает мягкость предыдущего согласного звука).</w:t>
            </w:r>
            <w:r/>
          </w:p>
          <w:p>
            <w:pPr>
              <w:pStyle w:val="C1"/>
            </w:pPr>
            <w:r>
              <w:rPr>
                <w:rStyle w:val="C0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- А в каких случаях ь знак будет разделительным? Давайте обратимся к примерам.  (Слайд 3)</w:t>
            </w:r>
            <w:r/>
          </w:p>
          <w:p>
            <w:pPr>
              <w:pStyle w:val="C1"/>
            </w:pPr>
            <w:r>
              <w:rPr>
                <w:rStyle w:val="C0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Прочитайте.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- Что вы можете сказать об этих словах? Что их объединяет? (Во всех словах в середине пишется ь).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- По какому принципу я разделила слова в столбики?                                                       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- В каком столбике слова с ь – показателем мягкости? Как узнали?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- А с разделительным ь?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Прочитаем слова 2 столбика.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- Послушайте, как звучат эти слова.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- Что заметили? (Слова как - будто разделились на две части)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-Какие звуки мы слышим после мягкого согласного? (йа, йо…)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- А какую букву нужно писать, когда мы произносим слова таким образом, как – будто они разделились на две части и при этом согласный звучит мягко и слышим звук Й? (мягкий знак- разделительный)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- Давайте найдем ответ на нашу проблему:                                                                                                                          </w:t>
            </w:r>
            <w:r/>
          </w:p>
          <w:p>
            <w:pPr>
              <w:pStyle w:val="Normal"/>
              <w:spacing w:before="280" w:after="280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Когда же пишется   разделительный ь? </w:t>
            </w:r>
            <w:r/>
          </w:p>
          <w:p>
            <w:pPr>
              <w:pStyle w:val="C1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iCs w:val="false"/>
                <w:bCs w:val="false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-  Запишите слова второго столбика в тетрадь, в строчку, через запятую и подчеркните ь знак одной чертой, а гласную двумя чертами. (Работа в тетрадях)</w:t>
            </w:r>
            <w:r/>
          </w:p>
          <w:p>
            <w:pPr>
              <w:pStyle w:val="C1"/>
            </w:pPr>
            <w:r>
              <w:rPr>
                <w:rStyle w:val="C0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- Сделайте вывод: (разделительный ь знак пишется перед буквами е, е, ю, я и показывают, что согласный звук не сливается с гласным)</w:t>
            </w:r>
            <w:r/>
          </w:p>
          <w:p>
            <w:pPr>
              <w:pStyle w:val="C1"/>
            </w:pPr>
            <w:r>
              <w:rPr>
                <w:rStyle w:val="C0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- Верно, ли мы сделали вывод? Давайте обратимся к учебнику стр. 32</w:t>
            </w:r>
            <w:r/>
          </w:p>
          <w:p>
            <w:pPr>
              <w:pStyle w:val="C1"/>
              <w:spacing w:before="280" w:after="280"/>
              <w:ind w:hanging="0"/>
            </w:pPr>
            <w:r>
              <w:rPr>
                <w:rStyle w:val="C0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Style w:val="C0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eastAsia="ar-SA"/>
              </w:rPr>
              <w:t>Прочитайте правило.</w:t>
            </w:r>
            <w:r/>
          </w:p>
        </w:tc>
        <w:tc>
          <w:tcPr>
            <w:tcW w:w="2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Проговаривают правила.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Сравнивают с учебником, делают вывод.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 xml:space="preserve">    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Высказывают свои варианты, обсуждают, записывают слова.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</w:pPr>
            <w:r>
              <w:rPr>
                <w:b/>
                <w:sz w:val="28"/>
                <w:szCs w:val="28"/>
              </w:rPr>
              <w:t>Регулятивная:</w:t>
            </w:r>
            <w:r>
              <w:rPr>
                <w:sz w:val="28"/>
                <w:szCs w:val="28"/>
              </w:rPr>
              <w:t xml:space="preserve">    </w:t>
            </w:r>
            <w:r/>
          </w:p>
          <w:p>
            <w:pPr>
              <w:pStyle w:val="NoSpacing"/>
              <w:rPr>
                <w:sz w:val="24"/>
                <w:sz w:val="24"/>
                <w:szCs w:val="24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-– выполнять учебные действия в материализованной, речевой или умственной форме; использовать речь для регуляции своих действий;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Дополнять, уточнять высказанные мнения по существу поставленного задания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-Осуществлять взаимоконтроль.</w:t>
            </w:r>
            <w:r/>
          </w:p>
          <w:p>
            <w:pPr>
              <w:pStyle w:val="Normal"/>
            </w:pPr>
            <w:r>
              <w:rPr>
                <w:b/>
                <w:sz w:val="28"/>
                <w:szCs w:val="28"/>
              </w:rPr>
              <w:t>Коммуникативная:</w:t>
            </w:r>
            <w:r>
              <w:rPr>
                <w:sz w:val="28"/>
                <w:szCs w:val="28"/>
              </w:rPr>
              <w:t xml:space="preserve"> Рефлексия своих действий (полное отображение предметного содержания и условий осуществляемых действий).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- Уметь формулировать собственное мнение и позицию.</w:t>
            </w:r>
            <w:r/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 xml:space="preserve">Познавательная: 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Осознанно и произвольно строить речевое высказывание в устной форме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  <w:tc>
          <w:tcPr>
            <w:tcW w:w="26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</w:tr>
      <w:tr>
        <w:trPr/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280" w:after="280"/>
            </w:pPr>
            <w:r>
              <w:rPr>
                <w:rStyle w:val="C0"/>
                <w:b w:val="false"/>
                <w:bCs w:val="false"/>
                <w:color w:val="000000"/>
                <w:sz w:val="32"/>
                <w:szCs w:val="28"/>
              </w:rPr>
              <w:t>Закрепление изученного материала.</w:t>
            </w:r>
            <w:r>
              <w:rPr>
                <w:rStyle w:val="C0"/>
                <w:b/>
                <w:color w:val="000000"/>
                <w:sz w:val="32"/>
                <w:szCs w:val="28"/>
              </w:rPr>
              <w:t xml:space="preserve"> </w:t>
            </w:r>
            <w:r/>
          </w:p>
          <w:p>
            <w:pPr>
              <w:pStyle w:val="C1"/>
              <w:spacing w:before="280" w:after="280"/>
              <w:rPr>
                <w:sz w:val="32"/>
                <w:sz w:val="32"/>
                <w:szCs w:val="28"/>
                <w:rFonts w:ascii="Times New Roman" w:hAnsi="Times New Roman" w:eastAsia="Times New Roman" w:cs="Times New Roman"/>
                <w:color w:val="000000"/>
                <w:lang w:val="ru-RU" w:eastAsia="ar-SA" w:bidi="ar-SA"/>
              </w:rPr>
            </w:pPr>
            <w:r>
              <w:rPr>
                <w:color w:val="000000"/>
                <w:sz w:val="32"/>
                <w:szCs w:val="28"/>
              </w:rPr>
            </w:r>
            <w:r/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 xml:space="preserve">Организация самостоятельной учебной деятельности </w:t>
            </w:r>
            <w:r/>
          </w:p>
        </w:tc>
        <w:tc>
          <w:tcPr>
            <w:tcW w:w="3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C1"/>
              <w:spacing w:before="280" w:after="280"/>
            </w:pPr>
            <w:r>
              <w:rPr>
                <w:rStyle w:val="C0"/>
                <w:color w:val="000000"/>
                <w:sz w:val="32"/>
                <w:szCs w:val="28"/>
              </w:rPr>
              <w:t>а) С. 32, упр. 52. (Письменно в тетради, 2 человека работают у доски).</w:t>
            </w:r>
            <w:r/>
          </w:p>
          <w:p>
            <w:pPr>
              <w:pStyle w:val="C1"/>
            </w:pPr>
            <w:r>
              <w:rPr>
                <w:rStyle w:val="C0"/>
                <w:color w:val="000000"/>
                <w:sz w:val="32"/>
                <w:szCs w:val="28"/>
              </w:rPr>
              <w:t xml:space="preserve">б) запишите слова в 2 столбика (слайд 6)  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  <w:p>
            <w:pPr>
              <w:pStyle w:val="Normal"/>
              <w:rPr>
                <w:sz w:val="28"/>
                <w:b/>
                <w:sz w:val="28"/>
                <w:b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  <w:tc>
          <w:tcPr>
            <w:tcW w:w="2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 xml:space="preserve">Дети читают задания и выполняют их. 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Действуют согласно составленному алгоритму.</w:t>
            </w:r>
            <w:r/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both"/>
              <w:rPr>
                <w:u w:val="single"/>
                <w:b/>
                <w:b/>
              </w:rPr>
            </w:pPr>
            <w:r>
              <w:rPr>
                <w:b/>
                <w:sz w:val="28"/>
                <w:szCs w:val="28"/>
                <w:u w:val="single"/>
              </w:rPr>
              <w:t>Регулятивные:</w:t>
            </w:r>
            <w:r/>
          </w:p>
          <w:p>
            <w:pPr>
              <w:pStyle w:val="NoSpacing"/>
              <w:rPr>
                <w:sz w:val="24"/>
                <w:sz w:val="24"/>
                <w:szCs w:val="24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действовать по инструкции в задании, </w:t>
            </w:r>
            <w:r/>
          </w:p>
          <w:p>
            <w:pPr>
              <w:pStyle w:val="Normal"/>
              <w:jc w:val="both"/>
            </w:pPr>
            <w:r>
              <w:rPr>
                <w:b/>
                <w:sz w:val="28"/>
                <w:szCs w:val="28"/>
                <w:u w:val="single"/>
              </w:rPr>
              <w:t>Познавательные:</w:t>
            </w:r>
            <w:r/>
          </w:p>
          <w:p>
            <w:pPr>
              <w:pStyle w:val="Normal"/>
              <w:jc w:val="both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владеть общими способами решения конкретных лингвистических задач;</w:t>
            </w:r>
            <w:r/>
          </w:p>
          <w:p>
            <w:pPr>
              <w:pStyle w:val="NoSpacing"/>
              <w:rPr>
                <w:sz w:val="24"/>
                <w:sz w:val="24"/>
                <w:szCs w:val="24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устанавливать причинно-следственные связи, делать выводы, формулировать их;</w:t>
            </w:r>
            <w:r/>
          </w:p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  <w:sz w:val="28"/>
                <w:szCs w:val="28"/>
              </w:rPr>
              <w:t>Коммуникативные: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Рефлексия своих действий (полное отображение предметного содержания и условий осуществляемых действий).</w:t>
            </w:r>
            <w:r/>
          </w:p>
        </w:tc>
        <w:tc>
          <w:tcPr>
            <w:tcW w:w="26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Выполненное задание. Процент выполнения задания</w:t>
            </w:r>
            <w:r/>
          </w:p>
        </w:tc>
      </w:tr>
      <w:tr>
        <w:trPr/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Рефлексия.</w:t>
            </w:r>
            <w:r/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sz w:val="28"/>
                <w:szCs w:val="28"/>
              </w:rPr>
              <w:t>Осознание учащимися своей учебной деятельности, самооценка деятельности</w:t>
            </w:r>
            <w:r/>
          </w:p>
        </w:tc>
        <w:tc>
          <w:tcPr>
            <w:tcW w:w="3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C1"/>
              <w:spacing w:before="280" w:after="280"/>
            </w:pPr>
            <w:r>
              <w:rPr>
                <w:rStyle w:val="C0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а) Какова была цель нашего урока? </w:t>
            </w:r>
            <w:r/>
          </w:p>
          <w:p>
            <w:pPr>
              <w:pStyle w:val="C1"/>
            </w:pPr>
            <w:r>
              <w:rPr>
                <w:rStyle w:val="C0"/>
                <w:color w:val="000000"/>
                <w:sz w:val="28"/>
                <w:szCs w:val="28"/>
              </w:rPr>
              <w:t>Мы ее достигли?</w:t>
            </w:r>
            <w:r/>
          </w:p>
          <w:p>
            <w:pPr>
              <w:pStyle w:val="C1"/>
            </w:pPr>
            <w:r>
              <w:rPr>
                <w:rStyle w:val="C0"/>
                <w:color w:val="000000"/>
                <w:sz w:val="28"/>
                <w:szCs w:val="28"/>
              </w:rPr>
              <w:t>Воспроизведи правило .</w:t>
            </w:r>
            <w:r/>
          </w:p>
          <w:p>
            <w:pPr>
              <w:pStyle w:val="C1"/>
            </w:pPr>
            <w:r>
              <w:rPr>
                <w:rStyle w:val="C0"/>
                <w:color w:val="000000"/>
                <w:sz w:val="28"/>
                <w:szCs w:val="28"/>
              </w:rPr>
              <w:t>Продолжи:</w:t>
            </w:r>
            <w:r/>
          </w:p>
          <w:p>
            <w:pPr>
              <w:pStyle w:val="C1"/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Я знаю….</w:t>
            </w:r>
            <w:r/>
          </w:p>
          <w:p>
            <w:pPr>
              <w:pStyle w:val="C1"/>
            </w:pPr>
            <w:r>
              <w:rPr>
                <w:rStyle w:val="C0"/>
                <w:color w:val="000000"/>
                <w:sz w:val="28"/>
                <w:szCs w:val="28"/>
              </w:rPr>
              <w:t>Я запомнил….</w:t>
            </w:r>
            <w:r/>
          </w:p>
          <w:p>
            <w:pPr>
              <w:pStyle w:val="C1"/>
            </w:pPr>
            <w:r>
              <w:rPr>
                <w:rStyle w:val="C0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Я смог….</w:t>
            </w:r>
            <w:r/>
          </w:p>
          <w:p>
            <w:pPr>
              <w:pStyle w:val="C1"/>
              <w:spacing w:before="280" w:after="280"/>
              <w:jc w:val="center"/>
            </w:pPr>
            <w:r>
              <w:rPr>
                <w:rStyle w:val="C0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val="ru-RU" w:eastAsia="ar-SA" w:bidi="ar-SA"/>
              </w:rPr>
              <w:t xml:space="preserve">б) </w:t>
            </w:r>
            <w:r>
              <w:rPr>
                <w:rStyle w:val="C0"/>
                <w:rFonts w:eastAsia="Times New Roman" w:cs="Times New Roman"/>
                <w:b w:val="false"/>
                <w:bCs w:val="false"/>
                <w:i/>
                <w:iCs w:val="false"/>
                <w:color w:val="000000"/>
                <w:sz w:val="28"/>
                <w:szCs w:val="28"/>
                <w:lang w:val="ru-RU" w:eastAsia="ar-SA" w:bidi="ar-SA"/>
              </w:rPr>
              <w:t>Билетик на выход</w:t>
            </w:r>
            <w:r>
              <w:rPr>
                <w:rStyle w:val="C0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val="ru-RU" w:eastAsia="ar-SA" w:bidi="ar-SA"/>
              </w:rPr>
              <w:t xml:space="preserve">. </w:t>
            </w:r>
            <w:r>
              <w:rPr>
                <w:rStyle w:val="C0"/>
                <w:rFonts w:eastAsia="Times New Roman" w:cs="Times New Roman"/>
                <w:b/>
                <w:bCs w:val="false"/>
                <w:i w:val="false"/>
                <w:iCs w:val="false"/>
                <w:color w:val="000000"/>
                <w:sz w:val="28"/>
                <w:szCs w:val="28"/>
                <w:lang w:val="ru-RU" w:eastAsia="ar-SA" w:bidi="ar-SA"/>
              </w:rPr>
              <w:t xml:space="preserve"> </w:t>
            </w:r>
            <w:r>
              <w:rPr>
                <w:rStyle w:val="C0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val="ru-RU" w:eastAsia="ar-SA" w:bidi="ar-SA"/>
              </w:rPr>
              <w:t>Тетради сдают……</w:t>
            </w:r>
            <w:r>
              <w:rPr>
                <w:rStyle w:val="C0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val="en-US" w:eastAsia="ar-SA" w:bidi="ar-SA"/>
              </w:rPr>
              <w:t>(</w:t>
            </w:r>
            <w:r>
              <w:rPr>
                <w:rStyle w:val="C0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val="ru-RU" w:eastAsia="ar-SA" w:bidi="ar-SA"/>
              </w:rPr>
              <w:t>имена учеников)</w:t>
            </w:r>
            <w:r/>
          </w:p>
        </w:tc>
        <w:tc>
          <w:tcPr>
            <w:tcW w:w="2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Дают словесную оценку.</w:t>
            </w:r>
            <w:r/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  <w:lang w:val="ru-RU" w:eastAsia="ar-SA" w:bidi="ar-SA"/>
              </w:rPr>
            </w:r>
            <w:r/>
          </w:p>
        </w:tc>
        <w:tc>
          <w:tcPr>
            <w:tcW w:w="26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ar-SA" w:bidi="ar-SA"/>
              </w:rPr>
            </w:pPr>
            <w:r>
              <w:rPr>
                <w:sz w:val="28"/>
                <w:szCs w:val="28"/>
              </w:rPr>
              <w:t>Зафиксированное учебное действие, оценка собственной деятельности</w:t>
            </w:r>
            <w:r/>
          </w:p>
        </w:tc>
      </w:tr>
    </w:tbl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4"/>
          <w:szCs w:val="24"/>
          <w:lang w:val="ru-RU" w:eastAsia="ar-SA" w:bidi="ar-SA"/>
        </w:rPr>
      </w:r>
      <w:r/>
    </w:p>
    <w:p>
      <w:pPr>
        <w:pStyle w:val="C1"/>
        <w:rPr>
          <w:sz w:val="32"/>
          <w:i/>
          <w:b/>
          <w:sz w:val="32"/>
          <w:i/>
          <w:b/>
          <w:szCs w:val="28"/>
          <w:iCs/>
          <w:bCs/>
          <w:rFonts w:ascii="Times New Roman" w:hAnsi="Times New Roman" w:eastAsia="Times New Roman" w:cs="Times New Roman"/>
          <w:color w:val="000000"/>
          <w:lang w:val="ru-RU" w:eastAsia="ar-SA" w:bidi="ar-SA"/>
        </w:rPr>
      </w:pPr>
      <w:r>
        <w:rPr>
          <w:b/>
          <w:bCs/>
          <w:i/>
          <w:iCs/>
          <w:color w:val="000000"/>
          <w:sz w:val="32"/>
          <w:szCs w:val="28"/>
        </w:rPr>
      </w:r>
      <w:r/>
    </w:p>
    <w:p>
      <w:pPr>
        <w:pStyle w:val="C1"/>
        <w:rPr>
          <w:sz w:val="32"/>
          <w:sz w:val="32"/>
          <w:szCs w:val="28"/>
          <w:rFonts w:ascii="Times New Roman" w:hAnsi="Times New Roman" w:eastAsia="Times New Roman" w:cs="Times New Roman"/>
          <w:color w:val="000000"/>
          <w:lang w:val="ru-RU" w:eastAsia="ar-SA" w:bidi="ar-SA"/>
        </w:rPr>
      </w:pPr>
      <w:r>
        <w:rPr>
          <w:color w:val="000000"/>
          <w:sz w:val="32"/>
          <w:szCs w:val="28"/>
        </w:rPr>
      </w:r>
      <w:r/>
    </w:p>
    <w:p>
      <w:pPr>
        <w:pStyle w:val="C1"/>
        <w:jc w:val="center"/>
        <w:rPr>
          <w:sz w:val="32"/>
          <w:sz w:val="32"/>
          <w:szCs w:val="24"/>
          <w:rFonts w:ascii="Times New Roman" w:hAnsi="Times New Roman" w:eastAsia="Times New Roman" w:cs="Times New Roman"/>
          <w:color w:val="000000"/>
          <w:lang w:val="ru-RU" w:eastAsia="ar-SA" w:bidi="ar-SA"/>
        </w:rPr>
      </w:pPr>
      <w:r>
        <w:rPr>
          <w:color w:val="000000"/>
          <w:sz w:val="32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ar-SA" w:bidi="ar-SA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00000A"/>
          <w:lang w:val="ru-RU" w:eastAsia="ar-SA" w:bidi="ar-SA"/>
        </w:rPr>
      </w:pPr>
      <w:r>
        <w:rPr>
          <w:rFonts w:eastAsia="Times New Roman" w:cs="Times New Roman"/>
          <w:color w:val="00000A"/>
          <w:sz w:val="24"/>
          <w:szCs w:val="24"/>
          <w:lang w:val="ru-RU" w:eastAsia="ar-SA" w:bidi="ar-SA"/>
        </w:rPr>
      </w:r>
      <w:r/>
    </w:p>
    <w:p>
      <w:pPr>
        <w:pStyle w:val="Normal"/>
      </w:pPr>
      <w:r>
        <w:rPr/>
      </w:r>
      <w:r/>
    </w:p>
    <w:sectPr>
      <w:type w:val="nextPage"/>
      <w:pgSz w:orient="landscape" w:w="16838" w:h="11906"/>
      <w:pgMar w:left="540" w:right="902" w:header="0" w:top="539" w:footer="0" w:bottom="748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—"/>
      <w:lvlJc w:val="left"/>
      <w:pPr>
        <w:tabs>
          <w:tab w:val="num" w:pos="708"/>
        </w:tabs>
        <w:ind w:left="0" w:hanging="0"/>
      </w:pPr>
      <w:rPr>
        <w:rFonts w:ascii="Liberation Serif" w:hAnsi="Liberation Serif" w:cs="Liberation Serif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szCs w:val="20"/>
        <w:iCs w:val="false"/>
        <w:bCs w:val="false"/>
        <w:w w:val="100"/>
      </w:rPr>
    </w:lvl>
    <w:lvl w:ilvl="1">
      <w:start w:val="5"/>
      <w:numFmt w:val="upperRoman"/>
      <w:lvlText w:val="%2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19"/>
        <w:sz w:val="19"/>
        <w:spacing w:val="0"/>
        <w:i w:val="false"/>
        <w:u w:val="none"/>
        <w:b/>
        <w:szCs w:val="19"/>
        <w:iCs w:val="false"/>
        <w:bCs/>
        <w:w w:val="100"/>
      </w:rPr>
    </w:lvl>
    <w:lvl w:ilvl="2">
      <w:start w:val="5"/>
      <w:numFmt w:val="upperRoman"/>
      <w:lvlText w:val="%3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19"/>
        <w:sz w:val="19"/>
        <w:spacing w:val="0"/>
        <w:i w:val="false"/>
        <w:u w:val="none"/>
        <w:b/>
        <w:szCs w:val="19"/>
        <w:iCs w:val="false"/>
        <w:bCs/>
        <w:w w:val="100"/>
      </w:rPr>
    </w:lvl>
    <w:lvl w:ilvl="3">
      <w:start w:val="5"/>
      <w:numFmt w:val="upperRoman"/>
      <w:lvlText w:val="%4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19"/>
        <w:sz w:val="19"/>
        <w:spacing w:val="0"/>
        <w:i w:val="false"/>
        <w:u w:val="none"/>
        <w:b/>
        <w:szCs w:val="19"/>
        <w:iCs w:val="false"/>
        <w:bCs/>
        <w:w w:val="100"/>
      </w:rPr>
    </w:lvl>
    <w:lvl w:ilvl="4">
      <w:start w:val="5"/>
      <w:numFmt w:val="upperRoman"/>
      <w:lvlText w:val="%5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19"/>
        <w:sz w:val="19"/>
        <w:spacing w:val="0"/>
        <w:i w:val="false"/>
        <w:u w:val="none"/>
        <w:b/>
        <w:szCs w:val="19"/>
        <w:iCs w:val="false"/>
        <w:bCs/>
        <w:w w:val="100"/>
      </w:rPr>
    </w:lvl>
    <w:lvl w:ilvl="5">
      <w:start w:val="5"/>
      <w:numFmt w:val="upperRoman"/>
      <w:lvlText w:val="%6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19"/>
        <w:sz w:val="19"/>
        <w:spacing w:val="0"/>
        <w:i w:val="false"/>
        <w:u w:val="none"/>
        <w:b/>
        <w:szCs w:val="19"/>
        <w:iCs w:val="false"/>
        <w:bCs/>
        <w:w w:val="100"/>
      </w:rPr>
    </w:lvl>
    <w:lvl w:ilvl="6">
      <w:start w:val="5"/>
      <w:numFmt w:val="upperRoman"/>
      <w:lvlText w:val="%7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19"/>
        <w:sz w:val="19"/>
        <w:spacing w:val="0"/>
        <w:i w:val="false"/>
        <w:u w:val="none"/>
        <w:b/>
        <w:szCs w:val="19"/>
        <w:iCs w:val="false"/>
        <w:bCs/>
        <w:w w:val="100"/>
      </w:rPr>
    </w:lvl>
    <w:lvl w:ilvl="7">
      <w:start w:val="5"/>
      <w:numFmt w:val="upperRoman"/>
      <w:lvlText w:val="%8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19"/>
        <w:sz w:val="19"/>
        <w:spacing w:val="0"/>
        <w:i w:val="false"/>
        <w:u w:val="none"/>
        <w:b/>
        <w:szCs w:val="19"/>
        <w:iCs w:val="false"/>
        <w:bCs/>
        <w:w w:val="100"/>
      </w:rPr>
    </w:lvl>
    <w:lvl w:ilvl="8">
      <w:start w:val="5"/>
      <w:numFmt w:val="upperRoman"/>
      <w:lvlText w:val="%9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19"/>
        <w:sz w:val="19"/>
        <w:spacing w:val="0"/>
        <w:i w:val="false"/>
        <w:u w:val="none"/>
        <w:b/>
        <w:szCs w:val="19"/>
        <w:iCs w:val="false"/>
        <w:bCs/>
        <w:w w:val="1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416f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rsid w:val="00416ff4"/>
    <w:rPr>
      <w:rFonts w:ascii="Tahoma" w:hAnsi="Tahoma" w:eastAsia="Times New Roman" w:cs="Tahoma"/>
      <w:sz w:val="16"/>
      <w:szCs w:val="16"/>
      <w:lang w:eastAsia="ar-SA"/>
    </w:rPr>
  </w:style>
  <w:style w:type="character" w:styleId="ListLabel1">
    <w:name w:val="ListLabel 1"/>
    <w:rPr>
      <w:rFonts w:cs="Courier New"/>
    </w:rPr>
  </w:style>
  <w:style w:type="character" w:styleId="Style15">
    <w:name w:val="Маркеры списка"/>
    <w:rPr>
      <w:rFonts w:ascii="OpenSymbol" w:hAnsi="OpenSymbol" w:eastAsia="OpenSymbol" w:cs="OpenSymbol"/>
    </w:rPr>
  </w:style>
  <w:style w:type="character" w:styleId="ListLabel2">
    <w:name w:val="ListLabel 2"/>
    <w:rPr>
      <w:rFonts w:cs="Symbol"/>
    </w:rPr>
  </w:style>
  <w:style w:type="character" w:styleId="ListLabel3">
    <w:name w:val="ListLabel 3"/>
    <w:rPr>
      <w:rFonts w:cs="Courier New"/>
    </w:rPr>
  </w:style>
  <w:style w:type="character" w:styleId="ListLabel4">
    <w:name w:val="ListLabel 4"/>
    <w:rPr>
      <w:rFonts w:cs="Wingdings"/>
    </w:rPr>
  </w:style>
  <w:style w:type="character" w:styleId="ListLabel5">
    <w:name w:val="ListLabel 5"/>
    <w:rPr>
      <w:rFonts w:cs="Symbol"/>
    </w:rPr>
  </w:style>
  <w:style w:type="character" w:styleId="ListLabel6">
    <w:name w:val="ListLabel 6"/>
    <w:rPr>
      <w:rFonts w:cs="Courier New"/>
    </w:rPr>
  </w:style>
  <w:style w:type="character" w:styleId="ListLabel7">
    <w:name w:val="ListLabel 7"/>
    <w:rPr>
      <w:rFonts w:cs="Wingdings"/>
    </w:rPr>
  </w:style>
  <w:style w:type="character" w:styleId="Style16">
    <w:name w:val="Основной шрифт абзаца"/>
    <w:rPr/>
  </w:style>
  <w:style w:type="character" w:styleId="C0">
    <w:name w:val="c0"/>
    <w:basedOn w:val="Style16"/>
    <w:rPr/>
  </w:style>
  <w:style w:type="character" w:styleId="WW8Num1z0">
    <w:name w:val="WW8Num1z0"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szCs w:val="20"/>
      <w:u w:val="none"/>
      <w:vertAlign w:val="baseline"/>
    </w:rPr>
  </w:style>
  <w:style w:type="character" w:styleId="WW8Num1z1">
    <w:name w:val="WW8Num1z1"/>
    <w:rPr>
      <w:rFonts w:ascii="Arial" w:hAnsi="Arial" w:cs="Arial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19"/>
      <w:sz w:val="19"/>
      <w:szCs w:val="19"/>
      <w:u w:val="none"/>
      <w:vertAlign w:val="baseline"/>
    </w:rPr>
  </w:style>
  <w:style w:type="character" w:styleId="ListLabel8">
    <w:name w:val="ListLabel 8"/>
    <w:rPr>
      <w:rFonts w:cs="Symbol"/>
    </w:rPr>
  </w:style>
  <w:style w:type="character" w:styleId="ListLabel9">
    <w:name w:val="ListLabel 9"/>
    <w:rPr>
      <w:rFonts w:cs="Courier New"/>
    </w:rPr>
  </w:style>
  <w:style w:type="character" w:styleId="ListLabel10">
    <w:name w:val="ListLabel 10"/>
    <w:rPr>
      <w:rFonts w:cs="Wingdings"/>
    </w:rPr>
  </w:style>
  <w:style w:type="character" w:styleId="ListLabel11">
    <w:name w:val="ListLabel 11"/>
    <w:rPr>
      <w:rFonts w:cs="Liberation Serif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w w:val="100"/>
      <w:position w:val="0"/>
      <w:sz w:val="20"/>
      <w:sz w:val="20"/>
      <w:szCs w:val="20"/>
      <w:u w:val="none"/>
      <w:vertAlign w:val="baseline"/>
    </w:rPr>
  </w:style>
  <w:style w:type="character" w:styleId="ListLabel12">
    <w:name w:val="ListLabel 12"/>
    <w:rPr>
      <w:b/>
      <w:bCs/>
      <w:i w:val="false"/>
      <w:iCs w:val="false"/>
      <w:caps w:val="false"/>
      <w:smallCaps w:val="false"/>
      <w:strike w:val="false"/>
      <w:dstrike w:val="false"/>
      <w:spacing w:val="0"/>
      <w:w w:val="100"/>
      <w:position w:val="0"/>
      <w:sz w:val="19"/>
      <w:sz w:val="19"/>
      <w:szCs w:val="19"/>
      <w:u w:val="none"/>
      <w:vertAlign w:val="baseline"/>
    </w:rPr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Style22" w:customStyle="1">
    <w:name w:val="Содержимое таблицы"/>
    <w:basedOn w:val="Normal"/>
    <w:rsid w:val="00416ff4"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416ff4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ru-RU"/>
    </w:rPr>
  </w:style>
  <w:style w:type="paragraph" w:styleId="BalloonText">
    <w:name w:val="Balloon Text"/>
    <w:basedOn w:val="Normal"/>
    <w:link w:val="a6"/>
    <w:uiPriority w:val="99"/>
    <w:semiHidden/>
    <w:unhideWhenUsed/>
    <w:rsid w:val="00416ff4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d09b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A"/>
      <w:sz w:val="24"/>
      <w:szCs w:val="22"/>
      <w:lang w:val="ru-RU" w:eastAsia="ru-RU" w:bidi="ar-SA"/>
    </w:rPr>
  </w:style>
  <w:style w:type="paragraph" w:styleId="C1">
    <w:name w:val="c1"/>
    <w:basedOn w:val="Normal"/>
    <w:pPr>
      <w:spacing w:before="280" w:after="280"/>
    </w:pPr>
    <w:rPr/>
  </w:style>
  <w:style w:type="numbering" w:styleId="NoList" w:default="1">
    <w:name w:val="No List"/>
    <w:uiPriority w:val="99"/>
    <w:semiHidden/>
    <w:unhideWhenUsed/>
  </w:style>
  <w:style w:type="numbering" w:styleId="WW8Num1">
    <w:name w:val="WW8Num1"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Application>LibreOffice/4.3.0.2$Windows_x86 LibreOffice_project/14ed55896fdfcb93ff437b85c4f3e1923d2b1409</Application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2013-12-18T15:22:00Z</dcterms:created>
  <dc:creator>ASR</dc:creator>
  <dc:language>ru-RU</dc:language>
  <dcterms:modified xsi:type="dcterms:W3CDTF">2015-03-19T09:57:34Z</dcterms:modified>
  <cp:revision>22</cp:revision>
</cp:coreProperties>
</file>