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«РЕГИОНАЛЬНОЕ РАЗВИТИЕ»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13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122276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13.05.2021 г. 09:00:00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80, общая площадь 20,6 кв. м, КН: 77:07:0007002:12114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81, общая площадь 17,9 кв. м, КН: 77:07:0007002:12099 (доля ЗУ - 2/10000),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82, общая площадь 17,5 кв. м, КН: 77:07:0007002:12057 (доля ЗУ - 2/10000),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83, общая площадь 23,4 кв. м, КН: 77:07:0007002:12055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84, общая площадь 23,4 кв. м, КН: 77:07:0007002:12116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93, общая площадь 26,2 кв. м, КН: 77:07:0007002:12136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94, общая площадь 22,6 кв. м, КН: 77:07:0007002:12125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95, общая площадь 20,6 кв. м, КН: 77:07:0007002:12135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96, общая площадь 17,9 кв. м, КН: 77:07:0007002:12113 (доля ЗУ - 2/10000),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РАД-255479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97, общая площадь 17,9 кв. м, КН: 77:07:0007002:12093 (доля ЗУ - 2/10000),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РАД-255480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98, общая площадь 23,1 кв. м, КН: 77:07:0007002:12106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РАД-255481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167, общая площадь 24,8 кв. м, КН: 77:07:0007002:11960 (доля ЗУ - 3/10000),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