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Загорский Дмитрий Геннадьевич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«РемМостСтрой»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РАД-242276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116241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16.11.2020 г. 00:00:00 - 04.06.2021 г. 16:00:00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Загорский Дмитрий Геннадьевич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Вексель простой, №000001, дата составления 09.09.2014г., векселедатель - ООО "Тепличный комплекс "АгроПарк (ИНН 4603008840), номинальная стоимость 296 712 484,60 руб., срок платежа по векселю: по предъявлении, но не ранее 01.10.2022г., место составления: 307450, Курская обл., Глушковский р-н, п. Глушково, ул. Ленина 232. Вексель простой, №000004, дата составления 09.09.2014г., векселедатель - ООО "Тепличный комплекс "АгроПарк (ИНН 4603008840), номинальная стоимость 67 000 000 руб., срок платежа по векселю: по предъявлении, но не ранее 01.10.2022г., место составления: 307450, Курская обл., Глушковский р-н, п. Глушково, ул. Ленина 232. Вексель простой, №000005, дата составления 23.06.2015г., векселедатель - ООО "Тепличный комплекс "АгроПарк (ИНН 4603008840), номинальная стоимость 76 500 000 руб., срок платежа по векселю: по предъявлении, но не ранее 01.10.2022г., место составления: 307450, Курская обл., Глушковский р-н, п. Глушково, ул. Ленина 232. Указанные векселя находятся в залоге АО "Россельхозбанк" (физически также находятся у АО "Россельхозбанк").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