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Цуканов Александр Николаевич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Общество с ограниченной ответственностью "СП "Агросоюз"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РАД-258617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17 июня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123558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16.06.2021 г. 12:00:00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Цуканов Александр Николаевич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1 -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трактор К-700, год выпуска 1985, заводской №8518292, цвет желтый, основной мост №8513833,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